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B540B" w14:textId="07941D6B" w:rsidR="001E374F" w:rsidRDefault="001E374F">
      <w:pPr>
        <w:rPr>
          <w:rFonts w:ascii="Arial" w:hAnsi="Arial" w:cs="Arial"/>
          <w:b/>
          <w:bCs/>
          <w:sz w:val="28"/>
          <w:szCs w:val="28"/>
        </w:rPr>
      </w:pPr>
      <w:r w:rsidRPr="00622C27">
        <w:rPr>
          <w:rFonts w:ascii="Arial" w:hAnsi="Arial" w:cs="Arial"/>
          <w:b/>
          <w:bCs/>
          <w:sz w:val="28"/>
          <w:szCs w:val="28"/>
        </w:rPr>
        <w:t xml:space="preserve">Fusion hidden Markov modeling reveals a </w:t>
      </w:r>
      <w:r w:rsidR="00921AD8">
        <w:rPr>
          <w:rFonts w:ascii="Arial" w:hAnsi="Arial" w:cs="Arial"/>
          <w:b/>
          <w:bCs/>
          <w:sz w:val="28"/>
          <w:szCs w:val="28"/>
        </w:rPr>
        <w:t>reproducible shared state architecture</w:t>
      </w:r>
      <w:r w:rsidRPr="00622C27">
        <w:rPr>
          <w:rFonts w:ascii="Arial" w:hAnsi="Arial" w:cs="Arial"/>
          <w:b/>
          <w:bCs/>
          <w:sz w:val="28"/>
          <w:szCs w:val="28"/>
        </w:rPr>
        <w:t xml:space="preserve"> in simultaneous resting-state EEG-fMRI</w:t>
      </w:r>
    </w:p>
    <w:p w14:paraId="346BC455" w14:textId="4ACA76B4" w:rsidR="00622C27" w:rsidRDefault="00622C27">
      <w:pPr>
        <w:rPr>
          <w:rFonts w:ascii="Arial" w:hAnsi="Arial" w:cs="Arial"/>
        </w:rPr>
      </w:pPr>
      <w:r>
        <w:rPr>
          <w:rFonts w:ascii="Arial" w:hAnsi="Arial" w:cs="Arial"/>
        </w:rPr>
        <w:t>Georgina E. Cruz</w:t>
      </w:r>
    </w:p>
    <w:p w14:paraId="1D3BFE62" w14:textId="1ECDEDC1" w:rsidR="00622C27" w:rsidRDefault="00622C27">
      <w:pPr>
        <w:rPr>
          <w:rFonts w:ascii="Arial" w:hAnsi="Arial" w:cs="Arial"/>
        </w:rPr>
      </w:pPr>
      <w:r>
        <w:rPr>
          <w:rFonts w:ascii="Arial" w:hAnsi="Arial" w:cs="Arial"/>
        </w:rPr>
        <w:t>NeuroMap PH, Institute for Neurosciences, St. Luke’s Medical Center Global City, Philippines</w:t>
      </w:r>
    </w:p>
    <w:p w14:paraId="338C931F" w14:textId="3611E616" w:rsidR="00622C27" w:rsidRPr="00622C27" w:rsidRDefault="00622C27">
      <w:pPr>
        <w:rPr>
          <w:rFonts w:ascii="Arial" w:hAnsi="Arial" w:cs="Arial"/>
        </w:rPr>
      </w:pPr>
      <w:r>
        <w:rPr>
          <w:rFonts w:ascii="Arial" w:hAnsi="Arial" w:cs="Arial"/>
        </w:rPr>
        <w:t>Email: gecruz@alum.up.edu.ph</w:t>
      </w:r>
    </w:p>
    <w:p w14:paraId="33519664" w14:textId="77777777" w:rsidR="00856855" w:rsidRDefault="00856855">
      <w:pPr>
        <w:rPr>
          <w:rFonts w:ascii="Arial" w:hAnsi="Arial" w:cs="Arial"/>
          <w:b/>
          <w:bCs/>
        </w:rPr>
      </w:pPr>
    </w:p>
    <w:p w14:paraId="5E1F048E" w14:textId="44A2C44D" w:rsidR="001E374F" w:rsidRDefault="001E374F">
      <w:pPr>
        <w:rPr>
          <w:rFonts w:ascii="Arial" w:hAnsi="Arial" w:cs="Arial"/>
          <w:b/>
          <w:bCs/>
        </w:rPr>
      </w:pPr>
      <w:r>
        <w:rPr>
          <w:rFonts w:ascii="Arial" w:hAnsi="Arial" w:cs="Arial"/>
          <w:b/>
          <w:bCs/>
        </w:rPr>
        <w:t>Abstract</w:t>
      </w:r>
    </w:p>
    <w:p w14:paraId="31ECEA94" w14:textId="1FBD844B" w:rsidR="0017441F" w:rsidRDefault="00E545BA">
      <w:pPr>
        <w:rPr>
          <w:rFonts w:ascii="Arial" w:hAnsi="Arial" w:cs="Arial"/>
        </w:rPr>
      </w:pPr>
      <w:r w:rsidRPr="00E545BA">
        <w:rPr>
          <w:rFonts w:ascii="Arial" w:hAnsi="Arial" w:cs="Arial"/>
        </w:rPr>
        <w:t>Simultaneous electroencephalography-functional magnetic resonance imaging (EEG-fMRI) offers a powerful way to study brain dynamic</w:t>
      </w:r>
      <w:r w:rsidR="00285277">
        <w:rPr>
          <w:rFonts w:ascii="Arial" w:hAnsi="Arial" w:cs="Arial"/>
        </w:rPr>
        <w:t>s, but</w:t>
      </w:r>
      <w:r w:rsidRPr="00E545BA">
        <w:rPr>
          <w:rFonts w:ascii="Arial" w:hAnsi="Arial" w:cs="Arial"/>
        </w:rPr>
        <w:t xml:space="preserve"> joint whole-brain modeling remains challenging. Here, I asked whether resting-state simultaneous EEG-fMRI exhibits a reproducible shared low-order state architecture when modeled jointly, rather than compar</w:t>
      </w:r>
      <w:r w:rsidR="00285277">
        <w:rPr>
          <w:rFonts w:ascii="Arial" w:hAnsi="Arial" w:cs="Arial"/>
        </w:rPr>
        <w:t>ed</w:t>
      </w:r>
      <w:r w:rsidRPr="00E545BA">
        <w:rPr>
          <w:rFonts w:ascii="Arial" w:hAnsi="Arial" w:cs="Arial"/>
        </w:rPr>
        <w:t xml:space="preserve"> only by simple average correspondence. To address this, I developed a fusion framework </w:t>
      </w:r>
      <w:r w:rsidR="00D10D1F">
        <w:rPr>
          <w:rFonts w:ascii="Arial" w:hAnsi="Arial" w:cs="Arial"/>
        </w:rPr>
        <w:t xml:space="preserve">that </w:t>
      </w:r>
      <w:r w:rsidRPr="00E545BA">
        <w:rPr>
          <w:rFonts w:ascii="Arial" w:hAnsi="Arial" w:cs="Arial"/>
        </w:rPr>
        <w:t>emphasiz</w:t>
      </w:r>
      <w:r w:rsidR="00D10D1F">
        <w:rPr>
          <w:rFonts w:ascii="Arial" w:hAnsi="Arial" w:cs="Arial"/>
        </w:rPr>
        <w:t>es</w:t>
      </w:r>
      <w:r w:rsidRPr="00E545BA">
        <w:rPr>
          <w:rFonts w:ascii="Arial" w:hAnsi="Arial" w:cs="Arial"/>
        </w:rPr>
        <w:t xml:space="preserve"> careful multimodal alignment, a stable shared feature space, and reproducibility-based model selection. Using 15 eyes-open resting-state runs from 12 healthy adults in an open dataset, I constructed a no-lag, 15-TR-minimum fusion dataset comprising 3550 retained TRs and 124.25 min of usable data. A leave-one-subject-out cross-validation (LOSO-CV) sweep showed a broad performance plateau across candidate models; within that plateau, stability analysis supported a parsimonious three-state fusion hidden Markov model (HMM) as the smallest reproducible solution. In the final full-data model, one state emerged as a dominant backbone state with the highest occupancy, strongest persistence, and clearest canonical blood oxygen level-dependent (BOLD) network organization, wh</w:t>
      </w:r>
      <w:r w:rsidR="00D10D1F">
        <w:rPr>
          <w:rFonts w:ascii="Arial" w:hAnsi="Arial" w:cs="Arial"/>
        </w:rPr>
        <w:t>ereas</w:t>
      </w:r>
      <w:r w:rsidRPr="00E545BA">
        <w:rPr>
          <w:rFonts w:ascii="Arial" w:hAnsi="Arial" w:cs="Arial"/>
        </w:rPr>
        <w:t xml:space="preserve"> two lower-occupancy states behaved as transient alternatives. </w:t>
      </w:r>
      <w:r w:rsidR="00360800" w:rsidRPr="00360800">
        <w:rPr>
          <w:rFonts w:ascii="Arial" w:hAnsi="Arial" w:cs="Arial"/>
        </w:rPr>
        <w:t>These findings support a reproducible shared low-order state architecture in simultaneous resting-state EEG-fMRI.</w:t>
      </w:r>
      <w:r w:rsidR="00360800">
        <w:rPr>
          <w:rFonts w:ascii="Arial" w:hAnsi="Arial" w:cs="Arial"/>
        </w:rPr>
        <w:t xml:space="preserve"> </w:t>
      </w:r>
      <w:r w:rsidRPr="00E545BA">
        <w:rPr>
          <w:rFonts w:ascii="Arial" w:hAnsi="Arial" w:cs="Arial"/>
        </w:rPr>
        <w:t>More broadly, th</w:t>
      </w:r>
      <w:r w:rsidR="00D10D1F">
        <w:rPr>
          <w:rFonts w:ascii="Arial" w:hAnsi="Arial" w:cs="Arial"/>
        </w:rPr>
        <w:t>is</w:t>
      </w:r>
      <w:r w:rsidRPr="00E545BA">
        <w:rPr>
          <w:rFonts w:ascii="Arial" w:hAnsi="Arial" w:cs="Arial"/>
        </w:rPr>
        <w:t xml:space="preserve"> study provides both a practical whole-brain EEG-fMRI fusion workflow and a biologically interpretable description of resting-state brain dynamics.</w:t>
      </w:r>
    </w:p>
    <w:p w14:paraId="56C6214D" w14:textId="77777777" w:rsidR="00137EF6" w:rsidRDefault="00137EF6">
      <w:pPr>
        <w:rPr>
          <w:rFonts w:ascii="Arial" w:hAnsi="Arial" w:cs="Arial"/>
          <w:b/>
          <w:bCs/>
        </w:rPr>
      </w:pPr>
    </w:p>
    <w:p w14:paraId="5ACD1B11" w14:textId="027ED536" w:rsidR="0017441F" w:rsidRDefault="0017441F">
      <w:pPr>
        <w:rPr>
          <w:rFonts w:ascii="Arial" w:hAnsi="Arial" w:cs="Arial"/>
          <w:b/>
          <w:bCs/>
        </w:rPr>
      </w:pPr>
      <w:r>
        <w:rPr>
          <w:rFonts w:ascii="Arial" w:hAnsi="Arial" w:cs="Arial"/>
          <w:b/>
          <w:bCs/>
        </w:rPr>
        <w:t>Keywords</w:t>
      </w:r>
    </w:p>
    <w:p w14:paraId="2525616A" w14:textId="0E4B1BE7" w:rsidR="0017441F" w:rsidRPr="0017441F" w:rsidRDefault="0017441F">
      <w:pPr>
        <w:rPr>
          <w:rFonts w:ascii="Arial" w:hAnsi="Arial" w:cs="Arial"/>
        </w:rPr>
      </w:pPr>
      <w:r>
        <w:rPr>
          <w:rFonts w:ascii="Arial" w:hAnsi="Arial" w:cs="Arial"/>
        </w:rPr>
        <w:t>simultaneous EEG-fMRI; hidden Markov model; brain states; multimodal fusion; resting state; dynamic functional connectivity; whole-brain networks</w:t>
      </w:r>
    </w:p>
    <w:p w14:paraId="18F660F3" w14:textId="77777777" w:rsidR="001E374F" w:rsidRDefault="001E374F">
      <w:pPr>
        <w:rPr>
          <w:rFonts w:ascii="Arial" w:hAnsi="Arial" w:cs="Arial"/>
          <w:b/>
          <w:bCs/>
        </w:rPr>
      </w:pPr>
    </w:p>
    <w:p w14:paraId="6BAD2466" w14:textId="77777777" w:rsidR="007565EF" w:rsidRDefault="007565EF">
      <w:pPr>
        <w:rPr>
          <w:rFonts w:ascii="Arial" w:hAnsi="Arial" w:cs="Arial"/>
          <w:b/>
          <w:bCs/>
        </w:rPr>
      </w:pPr>
      <w:r>
        <w:rPr>
          <w:rFonts w:ascii="Arial" w:hAnsi="Arial" w:cs="Arial"/>
          <w:b/>
          <w:bCs/>
        </w:rPr>
        <w:br w:type="page"/>
      </w:r>
    </w:p>
    <w:p w14:paraId="670FDDBB" w14:textId="615742DE" w:rsidR="00483627" w:rsidRDefault="008E174E">
      <w:pPr>
        <w:rPr>
          <w:rFonts w:ascii="Arial" w:hAnsi="Arial" w:cs="Arial"/>
          <w:b/>
          <w:bCs/>
        </w:rPr>
      </w:pPr>
      <w:r>
        <w:rPr>
          <w:rFonts w:ascii="Arial" w:hAnsi="Arial" w:cs="Arial"/>
          <w:b/>
          <w:bCs/>
        </w:rPr>
        <w:lastRenderedPageBreak/>
        <w:t xml:space="preserve">1. </w:t>
      </w:r>
      <w:r w:rsidR="002C7673">
        <w:rPr>
          <w:rFonts w:ascii="Arial" w:hAnsi="Arial" w:cs="Arial"/>
          <w:b/>
          <w:bCs/>
        </w:rPr>
        <w:t>Introduction</w:t>
      </w:r>
    </w:p>
    <w:p w14:paraId="4DB21AA0" w14:textId="4E6A715D" w:rsidR="00A66651" w:rsidRDefault="00A66651">
      <w:pPr>
        <w:rPr>
          <w:rFonts w:ascii="Arial" w:hAnsi="Arial" w:cs="Arial"/>
        </w:rPr>
      </w:pPr>
      <w:r>
        <w:rPr>
          <w:rFonts w:ascii="Arial" w:hAnsi="Arial" w:cs="Arial"/>
        </w:rPr>
        <w:t xml:space="preserve">The brain is not static, even at rest. Patterns of activity rise, fade, and reorganize over time. Because of this, there is growing interest in methods that can describe brain activity as a changing process rather than as a single average connectivity pattern </w:t>
      </w:r>
      <w:r w:rsidR="00167391">
        <w:rPr>
          <w:rFonts w:ascii="Arial" w:hAnsi="Arial" w:cs="Arial"/>
        </w:rPr>
        <w:fldChar w:fldCharType="begin"/>
      </w:r>
      <w:r w:rsidR="00167391">
        <w:rPr>
          <w:rFonts w:ascii="Arial" w:hAnsi="Arial" w:cs="Arial"/>
        </w:rPr>
        <w:instrText xml:space="preserve"> ADDIN ZOTERO_ITEM CSL_CITATION {"citationID":"ih2a96a0","properties":{"formattedCitation":"[1\\uc0\\u8211{}3]","plainCitation":"[1–3]","noteIndex":0},"citationItems":[{"id":1510,"uris":["http://zotero.org/users/3154292/items/DNTJPWDR"],"itemData":{"id":1510,"type":"article-journal","abstract":"The brain is a complex, multiscale dynamical system composed of many interacting\nregions. Knowledge of the spatiotemporal organization of these interactions is\ncritical for establishing a solid understanding of the brain’s functional\narchitecture and the relationship between neural dynamics and cognition in\nhealth and disease. The possibility of studying these dynamics through careful\nanalysis of neuroimaging data has catalyzed substantial interest in methods that\nestimate time-resolved fluctuations in functional connectivity (often referred\nto as “dynamic” or time-varying functional connectivity; TVFC). At\nthe same time, debates have emerged regarding the application of TVFC analyses\nto resting fMRI data, and about the statistical validity, physiological origins,\nand cognitive and behavioral relevance of resting TVFC. These and other\nunresolved issues complicate interpretation of resting TVFC findings and limit\nthe insights that can be gained from this promising new research area. This\narticle brings together scientists with a variety of perspectives on resting\nTVFC to review the current literature in light of these issues. We introduce\ncore concepts, define key terms, summarize controversies and open questions, and\npresent a forward-looking perspective on how resting TVFC analyses can be\nrigorously and productively applied to investigate a wide range of questions in\ncognitive and systems neuroscience.","citation-key":"lurieQuestionsControversiesStudy2020","container-title":"Network Neuroscience","DOI":"10.1162/netn_a_00116","ISSN":"2472-1751","issue":"1","journalAbbreviation":"Network Neuroscience","page":"30-69","source":"Silverchair","title":"Questions and controversies in the study of time-varying functional connectivity in resting fMRI","volume":"4","author":[{"family":"Lurie","given":"Daniel J."},{"family":"Kessler","given":"Daniel"},{"family":"Bassett","given":"Danielle S."},{"family":"Betzel","given":"Richard F."},{"family":"Breakspear","given":"Michael"},{"family":"Kheilholz","given":"Shella"},{"family":"Kucyi","given":"Aaron"},{"family":"Liégeois","given":"Raphaël"},{"family":"Lindquist","given":"Martin A."},{"family":"McIntosh","given":"Anthony Randal"},{"family":"Poldrack","given":"Russell A."},{"family":"Shine","given":"James M."},{"family":"Thompson","given":"William Hedley"},{"family":"Bielczyk","given":"Natalia Z."},{"family":"Douw","given":"Linda"},{"family":"Kraft","given":"Dominik"},{"family":"Miller","given":"Robyn L."},{"family":"Muthuraman","given":"Muthuraman"},{"family":"Pasquini","given":"Lorenzo"},{"family":"Razi","given":"Adeel"},{"family":"Vidaurre","given":"Diego"},{"family":"Xie","given":"Hua"},{"family":"Calhoun","given":"Vince D."}],"issued":{"date-parts":[["2020",2,1]]}}},{"id":1502,"uris":["http://zotero.org/users/3154292/items/FTZ9RMNW"],"itemData":{"id":1502,"type":"article-journal","abstract":"The brain must dynamically integrate, coordinate, and respond to internal and external stimuli across multiple time scales. Non-invasive measurements of brain activity with fMRI have greatly advanced our understanding of the large-scale functional organization supporting these fundamental features of brain function. Conclusions from previous resting-state fMRI investigations were based upon static descriptions of functional connectivity (FC), and only recently studies have begun to capitalize on the wealth of information contained within the temporal features of spontaneous BOLD FC. Emerging evidence suggests that dynamic FC metrics may index changes in macroscopic neural activity patterns underlying critical aspects of cognition and behavior, though limitations with regard to analysis and interpretation remain. Here, we review recent findings, methodological considerations, neural and behavioral correlates, and future directions in the emerging field of dynamic FC investigations.","citation-key":"hutchisonDynamicFunctionalConnectivity2013","collection-title":"Mapping the Connectome","container-title":"NeuroImage","DOI":"10.1016/j.neuroimage.2013.05.079","ISSN":"1053-8119","journalAbbreviation":"NeuroImage","page":"360-378","source":"ScienceDirect","title":"Dynamic functional connectivity: Promise, issues, and interpretations","title-short":"Dynamic functional connectivity","volume":"80","author":[{"family":"Hutchison","given":"R. Matthew"},{"family":"Womelsdorf","given":"Thilo"},{"family":"Allen","given":"Elena A."},{"family":"Bandettini","given":"Peter A."},{"family":"Calhoun","given":"Vince D."},{"family":"Corbetta","given":"Maurizio"},{"family":"Della Penna","given":"Stefania"},{"family":"Duyn","given":"Jeff H."},{"family":"Glover","given":"Gary H."},{"family":"Gonzalez-Castillo","given":"Javier"},{"family":"Handwerker","given":"Daniel A."},{"family":"Keilholz","given":"Shella"},{"family":"Kiviniemi","given":"Vesa"},{"family":"Leopold","given":"David A."},{"family":"Pasquale","given":"Francesco","non-dropping-particle":"de"},{"family":"Sporns","given":"Olaf"},{"family":"Walter","given":"Martin"},{"family":"Chang","given":"Catie"}],"issued":{"date-parts":[["2013",10,15]]}}},{"id":362,"uris":["http://zotero.org/users/3154292/items/QDYZU7CG"],"itemData":{"id":362,"type":"article-journal","abstract":"Resting-state functional magnetic resonance imaging (fMRI) has highlighted the rich structure of brain activity in absence of a task or stimulus. A great effort has been dedicated in the last two decades to investigate functional connectivity (FC), i.e. the functional interplay between different regions of the brain, which was for a long time assumed to have stationary nature. Only recently was the dynamic behaviour of FC revealed, showing that on top of correlational patterns of spontaneous fMRI signal fluctuations, connectivity between different brain regions exhibits meaningful variations within a typical resting-state fMRI experiment. As a consequence, a considerable amount of work has been directed to assessing and characterising dynamic FC (dFC), and several different approaches were explored to identify relevant FC fluctuations. At the same time, several questions were raised about the nature of dFC, which would be of interest only if brought back to a neural origin. In support of this, correlations with electroencephalography (EEG) recordings, demographic and behavioural data were established, and various clinical applications were explored, where the potential of dFC could be preliminarily demonstrated. In this review, we aim to provide a comprehensive description of the dFC approaches proposed so far, and point at the directions that we see as most promising for the future developments of the field. Advantages and pitfalls of dFC analyses are addressed, helping the readers to orient themselves through the complex web of available methodologies and tools.","citation-key":"pretiDynamicFunctionalConnectome2017","collection-title":"Functional Architecture of the Brain","container-title":"NeuroImage","DOI":"10.1016/j.neuroimage.2016.12.061","ISSN":"1053-8119","journalAbbreviation":"NeuroImage","page":"41-54","source":"ScienceDirect","title":"The dynamic functional connectome: State-of-the-art and perspectives","title-short":"The dynamic functional connectome","volume":"160","author":[{"family":"Preti","given":"Maria Giulia"},{"family":"Bolton","given":"Thomas AW"},{"family":"Van De Ville","given":"Dimitri"}],"issued":{"date-parts":[["2017",10,15]]}}}],"schema":"https://github.com/citation-style-language/schema/raw/master/csl-citation.json"} </w:instrText>
      </w:r>
      <w:r w:rsidR="00167391">
        <w:rPr>
          <w:rFonts w:ascii="Arial" w:hAnsi="Arial" w:cs="Arial"/>
        </w:rPr>
        <w:fldChar w:fldCharType="separate"/>
      </w:r>
      <w:r w:rsidR="00167391" w:rsidRPr="00167391">
        <w:rPr>
          <w:rFonts w:ascii="Arial" w:hAnsi="Arial" w:cs="Arial"/>
          <w:kern w:val="0"/>
        </w:rPr>
        <w:t>[1–3]</w:t>
      </w:r>
      <w:r w:rsidR="00167391">
        <w:rPr>
          <w:rFonts w:ascii="Arial" w:hAnsi="Arial" w:cs="Arial"/>
        </w:rPr>
        <w:fldChar w:fldCharType="end"/>
      </w:r>
      <w:r>
        <w:rPr>
          <w:rFonts w:ascii="Arial" w:hAnsi="Arial" w:cs="Arial"/>
        </w:rPr>
        <w:t xml:space="preserve">. At the same time, </w:t>
      </w:r>
      <w:r w:rsidR="00D7159A">
        <w:rPr>
          <w:rFonts w:ascii="Arial" w:hAnsi="Arial" w:cs="Arial"/>
        </w:rPr>
        <w:t>functional magnetic resonance imaging (</w:t>
      </w:r>
      <w:r>
        <w:rPr>
          <w:rFonts w:ascii="Arial" w:hAnsi="Arial" w:cs="Arial"/>
        </w:rPr>
        <w:t>fMRI</w:t>
      </w:r>
      <w:r w:rsidR="00D7159A">
        <w:rPr>
          <w:rFonts w:ascii="Arial" w:hAnsi="Arial" w:cs="Arial"/>
        </w:rPr>
        <w:t>)</w:t>
      </w:r>
      <w:r>
        <w:rPr>
          <w:rFonts w:ascii="Arial" w:hAnsi="Arial" w:cs="Arial"/>
        </w:rPr>
        <w:t xml:space="preserve"> remains an indirect measure of neural activity, shaped by neurovascular coupling, so it is often </w:t>
      </w:r>
      <w:r w:rsidR="00172406">
        <w:rPr>
          <w:rFonts w:ascii="Arial" w:hAnsi="Arial" w:cs="Arial"/>
        </w:rPr>
        <w:t>difficult</w:t>
      </w:r>
      <w:r>
        <w:rPr>
          <w:rFonts w:ascii="Arial" w:hAnsi="Arial" w:cs="Arial"/>
        </w:rPr>
        <w:t xml:space="preserve"> to know how chang</w:t>
      </w:r>
      <w:r w:rsidR="00172406">
        <w:rPr>
          <w:rFonts w:ascii="Arial" w:hAnsi="Arial" w:cs="Arial"/>
        </w:rPr>
        <w:t>es in</w:t>
      </w:r>
      <w:r>
        <w:rPr>
          <w:rFonts w:ascii="Arial" w:hAnsi="Arial" w:cs="Arial"/>
        </w:rPr>
        <w:t xml:space="preserve"> </w:t>
      </w:r>
      <w:r w:rsidR="005D03A5">
        <w:rPr>
          <w:rFonts w:ascii="Arial" w:hAnsi="Arial" w:cs="Arial"/>
        </w:rPr>
        <w:t>blood oxygen</w:t>
      </w:r>
      <w:r w:rsidR="002A5E71">
        <w:rPr>
          <w:rFonts w:ascii="Arial" w:hAnsi="Arial" w:cs="Arial"/>
        </w:rPr>
        <w:t xml:space="preserve"> </w:t>
      </w:r>
      <w:r w:rsidR="005D03A5">
        <w:rPr>
          <w:rFonts w:ascii="Arial" w:hAnsi="Arial" w:cs="Arial"/>
        </w:rPr>
        <w:t>level</w:t>
      </w:r>
      <w:r w:rsidR="002A5E71">
        <w:rPr>
          <w:rFonts w:ascii="Arial" w:hAnsi="Arial" w:cs="Arial"/>
        </w:rPr>
        <w:t>-</w:t>
      </w:r>
      <w:r w:rsidR="005D03A5">
        <w:rPr>
          <w:rFonts w:ascii="Arial" w:hAnsi="Arial" w:cs="Arial"/>
        </w:rPr>
        <w:t>dependent (</w:t>
      </w:r>
      <w:r>
        <w:rPr>
          <w:rFonts w:ascii="Arial" w:hAnsi="Arial" w:cs="Arial"/>
        </w:rPr>
        <w:t>BOLD</w:t>
      </w:r>
      <w:r w:rsidR="005D03A5">
        <w:rPr>
          <w:rFonts w:ascii="Arial" w:hAnsi="Arial" w:cs="Arial"/>
        </w:rPr>
        <w:t>)</w:t>
      </w:r>
      <w:r>
        <w:rPr>
          <w:rFonts w:ascii="Arial" w:hAnsi="Arial" w:cs="Arial"/>
        </w:rPr>
        <w:t xml:space="preserve"> </w:t>
      </w:r>
      <w:r w:rsidR="00172406">
        <w:rPr>
          <w:rFonts w:ascii="Arial" w:hAnsi="Arial" w:cs="Arial"/>
        </w:rPr>
        <w:t>organization</w:t>
      </w:r>
      <w:r>
        <w:rPr>
          <w:rFonts w:ascii="Arial" w:hAnsi="Arial" w:cs="Arial"/>
        </w:rPr>
        <w:t xml:space="preserve"> relate to the underlying electrophysiology </w:t>
      </w:r>
      <w:r w:rsidR="008B4C50">
        <w:rPr>
          <w:rFonts w:ascii="Arial" w:hAnsi="Arial" w:cs="Arial"/>
        </w:rPr>
        <w:fldChar w:fldCharType="begin"/>
      </w:r>
      <w:r w:rsidR="008B4C50">
        <w:rPr>
          <w:rFonts w:ascii="Arial" w:hAnsi="Arial" w:cs="Arial"/>
        </w:rPr>
        <w:instrText xml:space="preserve"> ADDIN ZOTERO_ITEM CSL_CITATION {"citationID":"JAWeV9Lv","properties":{"formattedCitation":"[4]","plainCitation":"[4]","noteIndex":0},"citationItems":[{"id":1515,"uris":["http://zotero.org/users/3154292/items/LVEDBPZN"],"itemData":{"id":1515,"type":"article-journal","abstract":"Functional magnetic resonance imaging (fMRI) is widely used to study the operational organization of the human brain, but the exact relationship between the measured fMRI signal and the underlying neural activity is unclear. Here we present simultaneous intracortical recordings of neural signals and fMRI responses. We compared local field potentials (LFPs), single- and multi-unit spiking activity with highly spatio-temporally resolved blood-oxygen-level-dependent (BOLD) fMRI responses from the visual cortex of monkeys. The largest magnitude changes were observed in LFPs, which at recording sites characterized by transient responses were the only signal that significantly correlated with the haemodynamic response. Linear systems analysis on a trial-by-trial basis showed that the impulse response of the neurovascular system is both animal- and site-specific, and that LFPs yield a better estimate of BOLD responses than the multi-unit responses. These findings suggest that the BOLD contrast mechanism reflects the input and intracortical processing of a given area rather than its spiking output.","citation-key":"logothetisNeurophysiologicalInvestigationBasis2001","container-title":"Nature","DOI":"10.1038/35084005","ISSN":"0028-0836","issue":"6843","journalAbbreviation":"Nature","language":"eng","page":"150-157","PMID":"11449264","source":"PubMed","title":"Neurophysiological investigation of the basis of the fMRI signal","volume":"412","author":[{"family":"Logothetis","given":"N. K."},{"family":"Pauls","given":"J."},{"family":"Augath","given":"M."},{"family":"Trinath","given":"T."},{"family":"Oeltermann","given":"A."}],"issued":{"date-parts":[["2001",7,12]]}}}],"schema":"https://github.com/citation-style-language/schema/raw/master/csl-citation.json"} </w:instrText>
      </w:r>
      <w:r w:rsidR="008B4C50">
        <w:rPr>
          <w:rFonts w:ascii="Arial" w:hAnsi="Arial" w:cs="Arial"/>
        </w:rPr>
        <w:fldChar w:fldCharType="separate"/>
      </w:r>
      <w:r w:rsidR="008B4C50" w:rsidRPr="008B4C50">
        <w:rPr>
          <w:rFonts w:ascii="Arial" w:hAnsi="Arial" w:cs="Arial"/>
        </w:rPr>
        <w:t>[4]</w:t>
      </w:r>
      <w:r w:rsidR="008B4C50">
        <w:rPr>
          <w:rFonts w:ascii="Arial" w:hAnsi="Arial" w:cs="Arial"/>
        </w:rPr>
        <w:fldChar w:fldCharType="end"/>
      </w:r>
      <w:r>
        <w:rPr>
          <w:rFonts w:ascii="Arial" w:hAnsi="Arial" w:cs="Arial"/>
        </w:rPr>
        <w:t>.</w:t>
      </w:r>
    </w:p>
    <w:p w14:paraId="53432286" w14:textId="65427A51" w:rsidR="00A66651" w:rsidRDefault="0073145C">
      <w:pPr>
        <w:rPr>
          <w:rFonts w:ascii="Arial" w:hAnsi="Arial" w:cs="Arial"/>
        </w:rPr>
      </w:pPr>
      <w:r>
        <w:rPr>
          <w:rFonts w:ascii="Arial" w:hAnsi="Arial" w:cs="Arial"/>
        </w:rPr>
        <w:t>Simultaneous EEG-fMRI offers an a</w:t>
      </w:r>
      <w:r w:rsidR="00423200">
        <w:rPr>
          <w:rFonts w:ascii="Arial" w:hAnsi="Arial" w:cs="Arial"/>
        </w:rPr>
        <w:t>ppealing</w:t>
      </w:r>
      <w:r>
        <w:rPr>
          <w:rFonts w:ascii="Arial" w:hAnsi="Arial" w:cs="Arial"/>
        </w:rPr>
        <w:t xml:space="preserve"> </w:t>
      </w:r>
      <w:r w:rsidR="004A6F01">
        <w:rPr>
          <w:rFonts w:ascii="Arial" w:hAnsi="Arial" w:cs="Arial"/>
        </w:rPr>
        <w:t>approach</w:t>
      </w:r>
      <w:r>
        <w:rPr>
          <w:rFonts w:ascii="Arial" w:hAnsi="Arial" w:cs="Arial"/>
        </w:rPr>
        <w:t xml:space="preserve"> </w:t>
      </w:r>
      <w:r w:rsidR="004A6F01">
        <w:rPr>
          <w:rFonts w:ascii="Arial" w:hAnsi="Arial" w:cs="Arial"/>
        </w:rPr>
        <w:t>for</w:t>
      </w:r>
      <w:r>
        <w:rPr>
          <w:rFonts w:ascii="Arial" w:hAnsi="Arial" w:cs="Arial"/>
        </w:rPr>
        <w:t xml:space="preserve"> address</w:t>
      </w:r>
      <w:r w:rsidR="004A6F01">
        <w:rPr>
          <w:rFonts w:ascii="Arial" w:hAnsi="Arial" w:cs="Arial"/>
        </w:rPr>
        <w:t>ing</w:t>
      </w:r>
      <w:r>
        <w:rPr>
          <w:rFonts w:ascii="Arial" w:hAnsi="Arial" w:cs="Arial"/>
        </w:rPr>
        <w:t xml:space="preserve"> this problem. </w:t>
      </w:r>
      <w:r w:rsidR="00600B77">
        <w:rPr>
          <w:rFonts w:ascii="Arial" w:hAnsi="Arial" w:cs="Arial"/>
        </w:rPr>
        <w:t>Electroencephalography (</w:t>
      </w:r>
      <w:r>
        <w:rPr>
          <w:rFonts w:ascii="Arial" w:hAnsi="Arial" w:cs="Arial"/>
        </w:rPr>
        <w:t>EEG</w:t>
      </w:r>
      <w:r w:rsidR="00600B77">
        <w:rPr>
          <w:rFonts w:ascii="Arial" w:hAnsi="Arial" w:cs="Arial"/>
        </w:rPr>
        <w:t>)</w:t>
      </w:r>
      <w:r>
        <w:rPr>
          <w:rFonts w:ascii="Arial" w:hAnsi="Arial" w:cs="Arial"/>
        </w:rPr>
        <w:t xml:space="preserve"> captures </w:t>
      </w:r>
      <w:r w:rsidR="00B1014E">
        <w:rPr>
          <w:rFonts w:ascii="Arial" w:hAnsi="Arial" w:cs="Arial"/>
        </w:rPr>
        <w:t>rapid</w:t>
      </w:r>
      <w:r>
        <w:rPr>
          <w:rFonts w:ascii="Arial" w:hAnsi="Arial" w:cs="Arial"/>
        </w:rPr>
        <w:t xml:space="preserve"> electrical activity, whereas fMRI captures whole-brain spatial organization. Together, they offer a richer view of brain dynamics than either modality alone. </w:t>
      </w:r>
      <w:r w:rsidR="00F1473A">
        <w:rPr>
          <w:rFonts w:ascii="Arial" w:hAnsi="Arial" w:cs="Arial"/>
        </w:rPr>
        <w:t>However,</w:t>
      </w:r>
      <w:r w:rsidR="006E1E32">
        <w:rPr>
          <w:rFonts w:ascii="Arial" w:hAnsi="Arial" w:cs="Arial"/>
        </w:rPr>
        <w:t xml:space="preserve"> combining</w:t>
      </w:r>
      <w:r w:rsidR="00F1473A">
        <w:rPr>
          <w:rFonts w:ascii="Arial" w:hAnsi="Arial" w:cs="Arial"/>
        </w:rPr>
        <w:t xml:space="preserve"> these methods is complex.</w:t>
      </w:r>
      <w:r w:rsidR="006E1E32">
        <w:rPr>
          <w:rFonts w:ascii="Arial" w:hAnsi="Arial" w:cs="Arial"/>
        </w:rPr>
        <w:t xml:space="preserve"> </w:t>
      </w:r>
      <w:r w:rsidR="00B31FCD">
        <w:rPr>
          <w:rFonts w:ascii="Arial" w:hAnsi="Arial" w:cs="Arial"/>
        </w:rPr>
        <w:t>The two modalities</w:t>
      </w:r>
      <w:r w:rsidR="006E1E32">
        <w:rPr>
          <w:rFonts w:ascii="Arial" w:hAnsi="Arial" w:cs="Arial"/>
        </w:rPr>
        <w:t xml:space="preserve"> operate on very different time scales, the EEG time axis can change during preprocessing, and the </w:t>
      </w:r>
      <w:r w:rsidR="00B31FCD">
        <w:rPr>
          <w:rFonts w:ascii="Arial" w:hAnsi="Arial" w:cs="Arial"/>
        </w:rPr>
        <w:t>resulting data must be aligned carefully before they can be modeled together.</w:t>
      </w:r>
      <w:r w:rsidR="006E1E32">
        <w:rPr>
          <w:rFonts w:ascii="Arial" w:hAnsi="Arial" w:cs="Arial"/>
        </w:rPr>
        <w:t xml:space="preserve"> Reviews of simultaneous EEG-fMRI have </w:t>
      </w:r>
      <w:r w:rsidR="00647859">
        <w:rPr>
          <w:rFonts w:ascii="Arial" w:hAnsi="Arial" w:cs="Arial"/>
        </w:rPr>
        <w:t>clarified</w:t>
      </w:r>
      <w:r w:rsidR="006E1E32">
        <w:rPr>
          <w:rFonts w:ascii="Arial" w:hAnsi="Arial" w:cs="Arial"/>
        </w:rPr>
        <w:t xml:space="preserve"> that th</w:t>
      </w:r>
      <w:r w:rsidR="00647859">
        <w:rPr>
          <w:rFonts w:ascii="Arial" w:hAnsi="Arial" w:cs="Arial"/>
        </w:rPr>
        <w:t>is</w:t>
      </w:r>
      <w:r w:rsidR="006E1E32">
        <w:rPr>
          <w:rFonts w:ascii="Arial" w:hAnsi="Arial" w:cs="Arial"/>
        </w:rPr>
        <w:t xml:space="preserve"> </w:t>
      </w:r>
      <w:r w:rsidR="00B31FCD">
        <w:rPr>
          <w:rFonts w:ascii="Arial" w:hAnsi="Arial" w:cs="Arial"/>
        </w:rPr>
        <w:t>approach</w:t>
      </w:r>
      <w:r w:rsidR="006E1E32">
        <w:rPr>
          <w:rFonts w:ascii="Arial" w:hAnsi="Arial" w:cs="Arial"/>
        </w:rPr>
        <w:t xml:space="preserve"> is powerful, but also technically demanding </w:t>
      </w:r>
      <w:r w:rsidR="00A5447D">
        <w:rPr>
          <w:rFonts w:ascii="Arial" w:hAnsi="Arial" w:cs="Arial"/>
        </w:rPr>
        <w:fldChar w:fldCharType="begin"/>
      </w:r>
      <w:r w:rsidR="00A5447D">
        <w:rPr>
          <w:rFonts w:ascii="Arial" w:hAnsi="Arial" w:cs="Arial"/>
        </w:rPr>
        <w:instrText xml:space="preserve"> ADDIN ZOTERO_ITEM CSL_CITATION {"citationID":"p1MtDBsk","properties":{"formattedCitation":"[5\\uc0\\u8211{}7]","plainCitation":"[5–7]","noteIndex":0},"citationItems":[{"id":1518,"uris":["http://zotero.org/users/3154292/items/QAFMAYK8"],"itemData":{"id":1518,"type":"article-journal","abstract":"Two major non-invasive techniques in cognitive neuroscience, electroencephalography (EEG) and functional magnetic resonance imaging (fMRI), have complementary advantages with regard to their spatial and temporal resolution. Recent hardware and software developments have made it feasible to acquire EEG and fMRI data simultaneously. We emphasize the potential of simultaneous EEG and fMRI recordings to pursue new strategies in cognitive neuroimaging. Specifically, we propose that, by exploiting the combined spatiotemporal resolution of the methods, the integration of EEG and fMRI recordings on a single-trial level enables the rich temporal dynamics of information processing to be characterized within spatially well-defined neural networks.","citation-key":"debenerSingletrialEEGfMRIReveals2006","container-title":"Trends in Cognitive Sciences","DOI":"10.1016/j.tics.2006.09.010","ISSN":"1364-6613","issue":"12","journalAbbreviation":"Trends Cogn Sci","language":"eng","page":"558-563","PMID":"17074530","source":"PubMed","title":"Single-trial EEG-fMRI reveals the dynamics of cognitive function","volume":"10","author":[{"family":"Debener","given":"Stefan"},{"family":"Ullsperger","given":"Markus"},{"family":"Siegel","given":"Markus"},{"family":"Engel","given":"Andreas K."}],"issued":{"date-parts":[["2006",12]]}}},{"id":625,"uris":["http://zotero.org/users/3154292/items/NJ94DKKR"],"itemData":{"id":625,"type":"article-journal","abstract":"The simultaneous recording and analysis of electroencephalography (EEG) and fMRI data in human systems, cognitive and clinical neurosciences is rapidly evolving and has received substantial attention. The significance of multimodal brain imaging is documented by a steadily increasing number of laboratories now using simultaneous EEG-fMRI aiming to achieve both high temporal and spatial resolution of human brain function. Due to recent developments in technical and algorithmic instrumentation, the rate-limiting step in multimodal studies has shifted from data acquisition to analytic aspects. Here, we introduce and compare different methods for data integration and identify the benefits that come with each approach, guiding the reader toward an understanding and informed selection of the integration approach most suitable for addressing a particular research question.","citation-key":"husterMethodsSimultaneousEEGfMRI2012","container-title":"The Journal of Neuroscience","DOI":"10.1523/JNEUROSCI.0447-12.2012","ISSN":"0270-6474, 1529-2401","issue":"18","journalAbbreviation":"J. Neurosci.","language":"en","license":"https://creativecommons.org/licenses/by-nc-sa/4.0/","page":"6053-6060","source":"DOI.org (Crossref)","title":"Methods for Simultaneous EEG-fMRI: An Introductory Review","title-short":"Methods for Simultaneous EEG-fMRI","volume":"32","author":[{"family":"Huster","given":"René J."},{"family":"Debener","given":"Stefan"},{"family":"Eichele","given":"Tom"},{"family":"Herrmann","given":"Christoph S."}],"issued":{"date-parts":[["2012",5,2]]}}},{"id":629,"uris":["http://zotero.org/users/3154292/items/933BTAJU"],"itemData":{"id":629,"type":"article-journal","abstract":"Simultaneous EEG-fMRI has developed into a mature measurement technique in the past 25 years. During this time considerable technical and analytical advances have been made, enabling valuable scientiﬁc contributions to a range of research ﬁelds. This review will begin with an introduction to the measurement principles involved in EEG and fMRI and the advantages of combining these methods. The challenges faced when combining the two techniques will then be considered. An overview of the leading application ﬁelds where EEG-fMRI has made a signiﬁcant contribution to the scientiﬁc literature and emerging applications in EEG-fMRI research trends is then presented.","citation-key":"warbrickSimultaneousEEGfMRIWhat2022a","container-title":"Sensors","DOI":"10.3390/s22062262","ISSN":"1424-8220","issue":"6","journalAbbreviation":"Sensors","language":"en","page":"2262","source":"DOI.org (Crossref)","title":"Simultaneous EEG-fMRI: What Have We Learned and What Does the Future Hold?","title-short":"Simultaneous EEG-fMRI","volume":"22","author":[{"family":"Warbrick","given":"Tracy"}],"issued":{"date-parts":[["2022",3,15]]}}}],"schema":"https://github.com/citation-style-language/schema/raw/master/csl-citation.json"} </w:instrText>
      </w:r>
      <w:r w:rsidR="00A5447D">
        <w:rPr>
          <w:rFonts w:ascii="Arial" w:hAnsi="Arial" w:cs="Arial"/>
        </w:rPr>
        <w:fldChar w:fldCharType="separate"/>
      </w:r>
      <w:r w:rsidR="00A5447D" w:rsidRPr="00A5447D">
        <w:rPr>
          <w:rFonts w:ascii="Arial" w:hAnsi="Arial" w:cs="Arial"/>
          <w:kern w:val="0"/>
        </w:rPr>
        <w:t>[5–7]</w:t>
      </w:r>
      <w:r w:rsidR="00A5447D">
        <w:rPr>
          <w:rFonts w:ascii="Arial" w:hAnsi="Arial" w:cs="Arial"/>
        </w:rPr>
        <w:fldChar w:fldCharType="end"/>
      </w:r>
      <w:r w:rsidR="006E1E32">
        <w:rPr>
          <w:rFonts w:ascii="Arial" w:hAnsi="Arial" w:cs="Arial"/>
        </w:rPr>
        <w:t xml:space="preserve">. Many studies </w:t>
      </w:r>
      <w:r w:rsidR="00AC4F4E">
        <w:rPr>
          <w:rFonts w:ascii="Arial" w:hAnsi="Arial" w:cs="Arial"/>
        </w:rPr>
        <w:t xml:space="preserve">have </w:t>
      </w:r>
      <w:r w:rsidR="006E1E32">
        <w:rPr>
          <w:rFonts w:ascii="Arial" w:hAnsi="Arial" w:cs="Arial"/>
        </w:rPr>
        <w:t>also analyze</w:t>
      </w:r>
      <w:r w:rsidR="00AC4F4E">
        <w:rPr>
          <w:rFonts w:ascii="Arial" w:hAnsi="Arial" w:cs="Arial"/>
        </w:rPr>
        <w:t>d</w:t>
      </w:r>
      <w:r w:rsidR="006E1E32">
        <w:rPr>
          <w:rFonts w:ascii="Arial" w:hAnsi="Arial" w:cs="Arial"/>
        </w:rPr>
        <w:t xml:space="preserve"> one modality mainly as a predictor of the other, instead of treating both as joint observations of a shared brain state </w:t>
      </w:r>
      <w:r w:rsidR="00351839">
        <w:rPr>
          <w:rFonts w:ascii="Arial" w:hAnsi="Arial" w:cs="Arial"/>
        </w:rPr>
        <w:fldChar w:fldCharType="begin"/>
      </w:r>
      <w:r w:rsidR="00351839">
        <w:rPr>
          <w:rFonts w:ascii="Arial" w:hAnsi="Arial" w:cs="Arial"/>
        </w:rPr>
        <w:instrText xml:space="preserve"> ADDIN ZOTERO_ITEM CSL_CITATION {"citationID":"8puPtxSS","properties":{"formattedCitation":"[5,8]","plainCitation":"[5,8]","noteIndex":0},"citationItems":[{"id":1518,"uris":["http://zotero.org/users/3154292/items/QAFMAYK8"],"itemData":{"id":1518,"type":"article-journal","abstract":"Two major non-invasive techniques in cognitive neuroscience, electroencephalography (EEG) and functional magnetic resonance imaging (fMRI), have complementary advantages with regard to their spatial and temporal resolution. Recent hardware and software developments have made it feasible to acquire EEG and fMRI data simultaneously. We emphasize the potential of simultaneous EEG and fMRI recordings to pursue new strategies in cognitive neuroimaging. Specifically, we propose that, by exploiting the combined spatiotemporal resolution of the methods, the integration of EEG and fMRI recordings on a single-trial level enables the rich temporal dynamics of information processing to be characterized within spatially well-defined neural networks.","citation-key":"debenerSingletrialEEGfMRIReveals2006","container-title":"Trends in Cognitive Sciences","DOI":"10.1016/j.tics.2006.09.010","ISSN":"1364-6613","issue":"12","journalAbbreviation":"Trends Cogn Sci","language":"eng","page":"558-563","PMID":"17074530","source":"PubMed","title":"Single-trial EEG-fMRI reveals the dynamics of cognitive function","volume":"10","author":[{"family":"Debener","given":"Stefan"},{"family":"Ullsperger","given":"Markus"},{"family":"Siegel","given":"Markus"},{"family":"Engel","given":"Andreas K."}],"issued":{"date-parts":[["2006",12]]}}},{"id":300,"uris":["http://zotero.org/users/3154292/items/B5JBY9GK"],"itemData":{"id":300,"type":"article-journal","abstract":"Electroencephalography-correlated functional magnetic resonance imaging (EEG/fMRI) can be used to identify blood oxygen level-dependent (BOLD) signal changes associated with both physiological and pathological EEG events. Here, we implemented continuous and simultaneous EEG/fMRI to identify BOLD signal changes related to spontaneous power fluctuations in the alpha rhythm (8–12 Hz), the dominant EEG pattern during relaxed wakefulness. Thirty-two channels of EEG were recorded in 10 subjects during eyes-closed rest inside a 1.5-T magnet resonance (MR) scanner using an MR-compatible EEG recording system. Functional scanning by echoplanar imaging covered almost the entire cerebrum every 4 s. Off-line MRI artifact subtraction software was applied to obtain continuous EEG data during fMRI acquisition. The average alpha power over 1-s epochs was derived at several electrode positions using a Fast Fourier Transform. The power time course was then convolved with a canonical hemodynamic response function, down-sampled, and used for statistical parametric mapping of associated signal changes in the image time series. At all electrode positions studied, a strong negative correlation of parietal and frontal cortical activity with alpha power was found. Conversely, only sparse and nonsystematic positive correlation was detected. The relevance of these findings is discussed in view of the current theories on the generation and significance of the alpha rhythm and the related functional neuroimaging findings.","citation-key":"laufsEEGcorrelatedFMRIHuman2003","container-title":"NeuroImage","DOI":"10.1016/S1053-8119(03)00286-6","ISSN":"1053-8119","issue":"4","journalAbbreviation":"NeuroImage","page":"1463-1476","source":"ScienceDirect","title":"EEG-correlated fMRI of human alpha activity","volume":"19","author":[{"family":"Laufs","given":"H"},{"family":"Kleinschmidt","given":"A"},{"family":"Beyerle","given":"A"},{"family":"Eger","given":"E"},{"family":"Salek-Haddadi","given":"A"},{"family":"Preibisch","given":"C"},{"family":"Krakow","given":"K"}],"issued":{"date-parts":[["2003",8,1]]}}}],"schema":"https://github.com/citation-style-language/schema/raw/master/csl-citation.json"} </w:instrText>
      </w:r>
      <w:r w:rsidR="00351839">
        <w:rPr>
          <w:rFonts w:ascii="Arial" w:hAnsi="Arial" w:cs="Arial"/>
        </w:rPr>
        <w:fldChar w:fldCharType="separate"/>
      </w:r>
      <w:r w:rsidR="00351839" w:rsidRPr="00351839">
        <w:rPr>
          <w:rFonts w:ascii="Arial" w:hAnsi="Arial" w:cs="Arial"/>
        </w:rPr>
        <w:t>[5,8]</w:t>
      </w:r>
      <w:r w:rsidR="00351839">
        <w:rPr>
          <w:rFonts w:ascii="Arial" w:hAnsi="Arial" w:cs="Arial"/>
        </w:rPr>
        <w:fldChar w:fldCharType="end"/>
      </w:r>
      <w:r w:rsidR="006E1E32">
        <w:rPr>
          <w:rFonts w:ascii="Arial" w:hAnsi="Arial" w:cs="Arial"/>
        </w:rPr>
        <w:t>.</w:t>
      </w:r>
      <w:r w:rsidR="00A23D60">
        <w:rPr>
          <w:rFonts w:ascii="Arial" w:hAnsi="Arial" w:cs="Arial"/>
        </w:rPr>
        <w:t xml:space="preserve"> More broadly, </w:t>
      </w:r>
      <w:r w:rsidR="00AC4F4E">
        <w:rPr>
          <w:rFonts w:ascii="Arial" w:hAnsi="Arial" w:cs="Arial"/>
        </w:rPr>
        <w:t xml:space="preserve">a </w:t>
      </w:r>
      <w:r w:rsidR="00A23D60">
        <w:rPr>
          <w:rFonts w:ascii="Arial" w:hAnsi="Arial" w:cs="Arial"/>
        </w:rPr>
        <w:t xml:space="preserve">simple average correspondence between EEG and fMRI does not establish how the two modalities relate at the </w:t>
      </w:r>
      <w:r w:rsidR="009E7445">
        <w:rPr>
          <w:rFonts w:ascii="Arial" w:hAnsi="Arial" w:cs="Arial"/>
        </w:rPr>
        <w:t xml:space="preserve">level of </w:t>
      </w:r>
      <w:r w:rsidR="00A23D60">
        <w:rPr>
          <w:rFonts w:ascii="Arial" w:hAnsi="Arial" w:cs="Arial"/>
        </w:rPr>
        <w:t>whole-brain organization</w:t>
      </w:r>
      <w:r w:rsidR="009E7445">
        <w:rPr>
          <w:rFonts w:ascii="Arial" w:hAnsi="Arial" w:cs="Arial"/>
        </w:rPr>
        <w:t>.</w:t>
      </w:r>
    </w:p>
    <w:p w14:paraId="63407F31" w14:textId="4221CBD1" w:rsidR="006E1E32" w:rsidRDefault="00597F96">
      <w:pPr>
        <w:rPr>
          <w:rFonts w:ascii="Arial" w:hAnsi="Arial" w:cs="Arial"/>
        </w:rPr>
      </w:pPr>
      <w:r>
        <w:rPr>
          <w:rFonts w:ascii="Arial" w:hAnsi="Arial" w:cs="Arial"/>
        </w:rPr>
        <w:t xml:space="preserve">One way to study changing brain activity is to model it as a sequence of recurring latent states. Hidden Markov models (HMMs) are well suited to this idea. In an HMM, the observed data are assumed to arise from a small number of hidden states that recur over time and switch according to transition probabilities </w:t>
      </w:r>
      <w:r w:rsidR="00C92C68">
        <w:rPr>
          <w:rFonts w:ascii="Arial" w:hAnsi="Arial" w:cs="Arial"/>
        </w:rPr>
        <w:fldChar w:fldCharType="begin"/>
      </w:r>
      <w:r w:rsidR="00C92C68">
        <w:rPr>
          <w:rFonts w:ascii="Arial" w:hAnsi="Arial" w:cs="Arial"/>
        </w:rPr>
        <w:instrText xml:space="preserve"> ADDIN ZOTERO_ITEM CSL_CITATION {"citationID":"CWvi1fcP","properties":{"formattedCitation":"[9]","plainCitation":"[9]","noteIndex":0},"citationItems":[{"id":1523,"uris":["http://zotero.org/users/3154292/items/6CN66FZM"],"itemData":{"id":1523,"type":"article-journal","citation-key":"rabinerTutorialHiddenMarkov1989","container-title":"Proceedings of IEEE","language":"en","page":"257-286","source":"Zotero","title":"A Tutorial on Hidden Markov Models and Selected Applications in Speech Recognition","author":[{"family":"Rabiner","given":"Lawrence R"}],"issued":{"date-parts":[["1989"]]}}}],"schema":"https://github.com/citation-style-language/schema/raw/master/csl-citation.json"} </w:instrText>
      </w:r>
      <w:r w:rsidR="00C92C68">
        <w:rPr>
          <w:rFonts w:ascii="Arial" w:hAnsi="Arial" w:cs="Arial"/>
        </w:rPr>
        <w:fldChar w:fldCharType="separate"/>
      </w:r>
      <w:r w:rsidR="00C92C68" w:rsidRPr="00C92C68">
        <w:rPr>
          <w:rFonts w:ascii="Arial" w:hAnsi="Arial" w:cs="Arial"/>
        </w:rPr>
        <w:t>[9]</w:t>
      </w:r>
      <w:r w:rsidR="00C92C68">
        <w:rPr>
          <w:rFonts w:ascii="Arial" w:hAnsi="Arial" w:cs="Arial"/>
        </w:rPr>
        <w:fldChar w:fldCharType="end"/>
      </w:r>
      <w:r>
        <w:rPr>
          <w:rFonts w:ascii="Arial" w:hAnsi="Arial" w:cs="Arial"/>
        </w:rPr>
        <w:t xml:space="preserve">. In neuroimaging, HMMs have been used to describe transient whole-brain states in both electrophysiology and fMRI, and they </w:t>
      </w:r>
      <w:r w:rsidR="00FE426D">
        <w:rPr>
          <w:rFonts w:ascii="Arial" w:hAnsi="Arial" w:cs="Arial"/>
        </w:rPr>
        <w:t>offer</w:t>
      </w:r>
      <w:r>
        <w:rPr>
          <w:rFonts w:ascii="Arial" w:hAnsi="Arial" w:cs="Arial"/>
        </w:rPr>
        <w:t xml:space="preserve"> an alternative to sliding-window </w:t>
      </w:r>
      <w:r w:rsidR="00FE426D">
        <w:rPr>
          <w:rFonts w:ascii="Arial" w:hAnsi="Arial" w:cs="Arial"/>
        </w:rPr>
        <w:t>approaches</w:t>
      </w:r>
      <w:r>
        <w:rPr>
          <w:rFonts w:ascii="Arial" w:hAnsi="Arial" w:cs="Arial"/>
        </w:rPr>
        <w:t xml:space="preserve"> because they do not require the analyst to choose a fixed window length in advance </w:t>
      </w:r>
      <w:r w:rsidR="00346BDD">
        <w:rPr>
          <w:rFonts w:ascii="Arial" w:hAnsi="Arial" w:cs="Arial"/>
        </w:rPr>
        <w:fldChar w:fldCharType="begin"/>
      </w:r>
      <w:r w:rsidR="00346BDD">
        <w:rPr>
          <w:rFonts w:ascii="Arial" w:hAnsi="Arial" w:cs="Arial"/>
        </w:rPr>
        <w:instrText xml:space="preserve"> ADDIN ZOTERO_ITEM CSL_CITATION {"citationID":"eDmxmvlz","properties":{"formattedCitation":"[10\\uc0\\u8211{}13]","plainCitation":"[10–13]","noteIndex":0},"citationItems":[{"id":1525,"uris":["http://zotero.org/users/3154292/items/BNFS23FM"],"itemData":{"id":1525,"type":"article-journal","abstract":"Complex thought and behaviour arise through dynamic recruitment of large-scale brain networks. The signatures of this process may be observable in electrophysiological data; yet robust modelling of rapidly changing functional network structure on rapid cognitive timescales remains a considerable challenge. Here, we present one potential solution using Hidden Markov Models (HMMs), which are able to identify brain states characterised by engaging distinct functional networks that reoccur over time. We show how the HMM can be inferred on continuous, parcellated source-space Magnetoencephalography (MEG) task data in an unsupervised manner, without any knowledge of the task timings. We apply this to a freely available MEG dataset in which participants completed a face perception task, and reveal task-dependent HMM states that represent whole-brain dynamic networks transiently bursting at millisecond time scales as cognition unfolds. The analysis pipeline demonstrates a general way in which the HMM can be used to do a statistically valid whole-brain, group-level task analysis on MEG task data, which could be readily adapted to a wide range of task-based studies.","citation-key":"quinnTaskEvokedDynamicNetwork2018","container-title":"Frontiers in Neuroscience","DOI":"10.3389/fnins.2018.00603","ISSN":"1662-453X","journalAbbreviation":"Front. Neurosci.","language":"English","publisher":"Frontiers","source":"Frontiers","title":"Task-Evoked Dynamic Network Analysis Through Hidden Markov Modeling","URL":"https://www.frontiersin.org/journals/neuroscience/articles/10.3389/fnins.2018.00603/full","volume":"12","author":[{"family":"Quinn","given":"Andrew J."},{"family":"Vidaurre","given":"Diego"},{"family":"Abeysuriya","given":"Romesh"},{"family":"Becker","given":"Robert"},{"family":"Nobre","given":"Anna C."},{"family":"Woolrich","given":"Mark W."}],"accessed":{"date-parts":[["2026",4,2]]},"issued":{"date-parts":[["2018",8,28]]}}},{"id":273,"uris":["http://zotero.org/users/3154292/items/U9T3RXCY"],"itemData":{"id":273,"type":"article-journal","abstract":"To provide an effective substrate for cognitive processes, functional brain networks should be able to reorganize and coordinate on a sub-second temporal scale. We used magnetoencephalography recordings of spontaneous activity to characterize whole-brain functional connectivity dynamics at high temporal resolution. Using a novel approach that identifies the points in time at which unique patterns of activity recur, we reveal transient (100–200 ms) brain states with spatial topographies similar to those of well-known resting state networks. By assessing temporal changes in the occurrence of these states, we demonstrate that within-network functional connectivity is underpinned by coordinated neuronal dynamics that fluctuate much more rapidly than has previously been shown. We further evaluate cross-network interactions, and show that anticorrelation between the default mode network and parietal regions of the dorsal attention network is consistent with an inability of the system to transition directly between two transient brain states., DOI:\nhttp://dx.doi.org/10.7554/eLife.01867.001, When subjects lie motionless inside scanners without any particular task to perform, their brains show stereotyped patterns of activity across regions known as resting state networks. Each network consists of areas with a common function, such as the ‘motor’ network or the ‘visual’ network. The role of resting state networks is unclear, but these spontaneous activity patterns are altered in disorders including autism, schizophrenia, and Alzheimer’s disease., One puzzling feature of resting state networks is that they seem to last for relatively long times. However, the majority of studies into resting state networks have used fMRI brain scans, in which changes in the level of oxygen in the blood are used as a proxy for the activity of a given brain region. Since changes in blood oxygen occur relatively slowly, the ability of fMRI to detect rapid changes in activity is limited: it is thus possible that the long-lived nature of resting state networks is an artefact of the use of fMRI., Now, Baker et al. have used a different type of brain scan known as an MEG scan to show that the activity of resting state networks is shorter lived than previously thought. MEG scanners measure changes in the magnetic fields generated by electrical currents in the brain, which means that they can detect alterations in brain activity much more rapidly than fMRI., MEG recordings from the brains of nine healthy subjects revealed that individual resting state networks were typically stable for only 100 ms to 200 ms. Moreover, transitions between different networks did not occur randomly; instead, certain networks were much more likely to become active after others. The work of Baker et al. suggests that the resting brain is constantly changing between different patterns of activity, which enables it to respond quickly to any given situation., DOI:\nhttp://dx.doi.org/10.7554/eLife.01867.002","citation-key":"bakerFastTransientNetworks2014","container-title":"eLife","DOI":"10.7554/eLife.01867","ISSN":"2050-084X","journalAbbreviation":"eLife","page":"e01867","PMID":"24668169","PMCID":"PMC3965210","source":"PubMed Central","title":"Fast transient networks in spontaneous human brain activity","volume":"3","author":[{"family":"Baker","given":"Adam P"},{"family":"Brookes","given":"Matthew J"},{"family":"Rezek","given":"Iead A"},{"family":"Smith","given":"Stephen M"},{"family":"Behrens","given":"Timothy"},{"family":"Probert Smith","given":"Penny J"},{"family":"Woolrich","given":"Mark"}],"issued":{"date-parts":[["2014",3,25]]}}},{"id":276,"uris":["http://zotero.org/users/3154292/items/A9RSJSSJ"],"itemData":{"id":276,"type":"article-journal","abstract":"The brain recruits neuronal populations in a temporally coordinated manner in task and at rest. However, the extent to which large-scale networks exhibit their own organized temporal dynamics is unclear. We use an approach designed to find repeating network patterns in whole-brain resting fMRI data, where networks are defined as graphs of interacting brain areas. We find that the transitions between networks are nonrandom, with certain networks more likely to occur after others. Further, this nonrandom sequencing is itself hierarchically organized, revealing two distinct sets of networks, or metastates, that the brain has a tendency to cycle within. One metastate is associated with sensory and motor regions, and the other involves areas related to higher order cognition. Moreover, we find that the proportion of time that a subject spends in each brain network and metastate is a consistent subject-specific measure, is heritable, and shows a significant relationship with cognitive traits.","citation-key":"vidaurreBrainNetworkDynamics2017","container-title":"Proceedings of the National Academy of Sciences","DOI":"10.1073/pnas.1705120114","issue":"48","page":"12827-12832","publisher":"Proceedings of the National Academy of Sciences","source":"pnas.org (Atypon)","title":"Brain network dynamics are hierarchically organized in time","volume":"114","author":[{"family":"Vidaurre","given":"Diego"},{"family":"Smith","given":"Stephen M."},{"family":"Woolrich","given":"Mark W."}],"issued":{"date-parts":[["2017",11,28]]}}},{"id":617,"uris":["http://zotero.org/users/3154292/items/Z6MWDJNJ"],"itemData":{"id":617,"type":"article-journal","abstract":"Brain activity is a dynamic combination of the responses to sensory inputs and its own spontaneous processing. Consequently, such brain activity is continuously changing whether or not one is focusing on an externally imposed task. Previously, we have introduced an analysis method that allows us, using Hidden Markov Models (HMM), to model task or rest brain activity as a dynamic sequence of distinct brain networks, overcoming many of the limitations posed by sliding window approaches. Here, we present an advance that enables the HMM to handle very large amounts of data, making possible the inference of very reproducible and interpretable dynamic brain networks in a range of different datasets, including task, rest, MEG and fMRI, with potentially thousands of subjects. We anticipate that the generation of large and publicly available datasets from initiatives such as the Human Connectome Project and UK Biobank, in combination with computational methods that can work at this scale, will bring a breakthrough in our understanding of brain function in both health and disease.","citation-key":"vidaurreDiscoveringDynamicBrain2018","container-title":"NeuroImage","DOI":"10.1016/j.neuroimage.2017.06.077","ISSN":"10538119","journalAbbreviation":"NeuroImage","language":"en","page":"646-656","source":"DOI.org (Crossref)","title":"Discovering dynamic brain networks from big data in rest and task","volume":"180","author":[{"family":"Vidaurre","given":"Diego"},{"family":"Abeysuriya","given":"Romesh"},{"family":"Becker","given":"Robert"},{"family":"Quinn","given":"Andrew J."},{"family":"Alfaro-Almagro","given":"Fidel"},{"family":"Smith","given":"Stephen M."},{"family":"Woolrich","given":"Mark W."}],"issued":{"date-parts":[["2018",10]]}}}],"schema":"https://github.com/citation-style-language/schema/raw/master/csl-citation.json"} </w:instrText>
      </w:r>
      <w:r w:rsidR="00346BDD">
        <w:rPr>
          <w:rFonts w:ascii="Arial" w:hAnsi="Arial" w:cs="Arial"/>
        </w:rPr>
        <w:fldChar w:fldCharType="separate"/>
      </w:r>
      <w:r w:rsidR="00346BDD" w:rsidRPr="00346BDD">
        <w:rPr>
          <w:rFonts w:ascii="Arial" w:hAnsi="Arial" w:cs="Arial"/>
          <w:kern w:val="0"/>
        </w:rPr>
        <w:t>[10–13]</w:t>
      </w:r>
      <w:r w:rsidR="00346BDD">
        <w:rPr>
          <w:rFonts w:ascii="Arial" w:hAnsi="Arial" w:cs="Arial"/>
        </w:rPr>
        <w:fldChar w:fldCharType="end"/>
      </w:r>
      <w:r>
        <w:rPr>
          <w:rFonts w:ascii="Arial" w:hAnsi="Arial" w:cs="Arial"/>
        </w:rPr>
        <w:t xml:space="preserve">. </w:t>
      </w:r>
      <w:r w:rsidR="00FE426D">
        <w:rPr>
          <w:rFonts w:ascii="Arial" w:hAnsi="Arial" w:cs="Arial"/>
        </w:rPr>
        <w:t xml:space="preserve">More broadly, work on whole-brain connectivity dynamics has suggested that resting activity may be organized into recurring large-scale configurations rather than a single stationary pattern </w:t>
      </w:r>
      <w:r w:rsidR="0097459B">
        <w:rPr>
          <w:rFonts w:ascii="Arial" w:hAnsi="Arial" w:cs="Arial"/>
        </w:rPr>
        <w:fldChar w:fldCharType="begin"/>
      </w:r>
      <w:r w:rsidR="0097459B">
        <w:rPr>
          <w:rFonts w:ascii="Arial" w:hAnsi="Arial" w:cs="Arial"/>
        </w:rPr>
        <w:instrText xml:space="preserve"> ADDIN ZOTERO_ITEM CSL_CITATION {"citationID":"Pmwey4xr","properties":{"formattedCitation":"[14]","plainCitation":"[14]","noteIndex":0},"citationItems":[{"id":1551,"uris":["http://zotero.org/users/3154292/items/IRYSRRRU"],"itemData":{"id":1551,"type":"article-journal","abstract":"Spontaneous fluctuations are a hallmark of recordings of neural signals, emergent over time scales spanning milliseconds and tens of minutes. However, investigations of intrinsic brain organization based on resting-state functional magnetic resonance imaging have largely not taken into account the presence and potential of temporal variability, as most current approaches to examine functional connectivity (FC) implicitly assume that relationships are constant throughout the length of the recording. In this work, we describe an approach to assess whole-brain FC dynamics based on spatial independent component analysis, sliding time window correlation, and k-means clustering of windowed correlation matrices. The method is applied to resting-state data from a large sample (n = 405) of young adults. Our analysis of FC variability highlights particularly flexible connections between regions in lateral parietal and cingulate cortex, and argues against a labeling scheme where such regions are treated as separate and antagonistic entities. Additionally, clustering analysis reveals unanticipated FC states that in part diverge strongly from stationary connectivity patterns and challenge current descriptions of interactions between large-scale networks. Temporal trends in the occurrence of different FC states motivate theories regarding their functional roles and relationships with vigilance/arousal. Overall, we suggest that the study of time-varying aspects of FC can unveil flexibility in the functional coordination between different neural systems, and that the exploitation of these dynamics in further investigations may improve our understanding of behavioral shifts and adaptive processes.","citation-key":"allenTrackingWholeBrainConnectivity2014b","container-title":"Cerebral Cortex","DOI":"10.1093/cercor/bhs352","ISSN":"1047-3211","issue":"3","journalAbbreviation":"Cereb Cortex","page":"663-676","source":"Silverchair","title":"Tracking Whole-Brain Connectivity Dynamics in the Resting State","volume":"24","author":[{"family":"Allen","given":"Elena A."},{"family":"Damaraju","given":"Eswar"},{"family":"Plis","given":"Sergey M."},{"family":"Erhardt","given":"Erik B."},{"family":"Eichele","given":"Tom"},{"family":"Calhoun","given":"Vince D."}],"issued":{"date-parts":[["2014",3,1]]}}}],"schema":"https://github.com/citation-style-language/schema/raw/master/csl-citation.json"} </w:instrText>
      </w:r>
      <w:r w:rsidR="0097459B">
        <w:rPr>
          <w:rFonts w:ascii="Arial" w:hAnsi="Arial" w:cs="Arial"/>
        </w:rPr>
        <w:fldChar w:fldCharType="separate"/>
      </w:r>
      <w:r w:rsidR="0097459B" w:rsidRPr="0097459B">
        <w:rPr>
          <w:rFonts w:ascii="Arial" w:hAnsi="Arial" w:cs="Arial"/>
        </w:rPr>
        <w:t>[14]</w:t>
      </w:r>
      <w:r w:rsidR="0097459B">
        <w:rPr>
          <w:rFonts w:ascii="Arial" w:hAnsi="Arial" w:cs="Arial"/>
        </w:rPr>
        <w:fldChar w:fldCharType="end"/>
      </w:r>
      <w:r w:rsidR="00DB1A41">
        <w:rPr>
          <w:rFonts w:ascii="Arial" w:hAnsi="Arial" w:cs="Arial"/>
        </w:rPr>
        <w:t xml:space="preserve">. </w:t>
      </w:r>
      <w:r>
        <w:rPr>
          <w:rFonts w:ascii="Arial" w:hAnsi="Arial" w:cs="Arial"/>
        </w:rPr>
        <w:t>Even so, two practical problems remain for simultaneous EEG-fMRI. First, the two modalities must be expressed in a stable shared feature space. Second, the number of inferred states must be justified carefully</w:t>
      </w:r>
      <w:r w:rsidR="00DB1A41">
        <w:rPr>
          <w:rFonts w:ascii="Arial" w:hAnsi="Arial" w:cs="Arial"/>
        </w:rPr>
        <w:t xml:space="preserve"> </w:t>
      </w:r>
      <w:r>
        <w:rPr>
          <w:rFonts w:ascii="Arial" w:hAnsi="Arial" w:cs="Arial"/>
        </w:rPr>
        <w:t>s</w:t>
      </w:r>
      <w:r w:rsidR="000D5E1B">
        <w:rPr>
          <w:rFonts w:ascii="Arial" w:hAnsi="Arial" w:cs="Arial"/>
        </w:rPr>
        <w:t>uch</w:t>
      </w:r>
      <w:r>
        <w:rPr>
          <w:rFonts w:ascii="Arial" w:hAnsi="Arial" w:cs="Arial"/>
        </w:rPr>
        <w:t xml:space="preserve"> that the final solution is not driven by preprocessing choices, unstable fits, or overfitting.</w:t>
      </w:r>
    </w:p>
    <w:p w14:paraId="29A59FB4" w14:textId="2B9720B8" w:rsidR="00EF59EE" w:rsidRDefault="0059321F">
      <w:pPr>
        <w:rPr>
          <w:rFonts w:ascii="Arial" w:hAnsi="Arial" w:cs="Arial"/>
        </w:rPr>
      </w:pPr>
      <w:r>
        <w:rPr>
          <w:rFonts w:ascii="Arial" w:hAnsi="Arial" w:cs="Arial"/>
        </w:rPr>
        <w:t>In this study</w:t>
      </w:r>
      <w:r w:rsidR="00B05E3F">
        <w:rPr>
          <w:rFonts w:ascii="Arial" w:hAnsi="Arial" w:cs="Arial"/>
        </w:rPr>
        <w:t>, I asked whether simultaneous resting-state EEG-fMRI could be described by a small set of recurring whole-brain states shared across modalities</w:t>
      </w:r>
      <w:r w:rsidR="006727D7">
        <w:rPr>
          <w:rFonts w:ascii="Arial" w:hAnsi="Arial" w:cs="Arial"/>
        </w:rPr>
        <w:t xml:space="preserve"> when the two signals are modeled jointly</w:t>
      </w:r>
      <w:r w:rsidR="00975B77">
        <w:rPr>
          <w:rFonts w:ascii="Arial" w:hAnsi="Arial" w:cs="Arial"/>
        </w:rPr>
        <w:t>,</w:t>
      </w:r>
      <w:r w:rsidR="006727D7">
        <w:rPr>
          <w:rFonts w:ascii="Arial" w:hAnsi="Arial" w:cs="Arial"/>
        </w:rPr>
        <w:t xml:space="preserve"> </w:t>
      </w:r>
      <w:r w:rsidR="009F3866">
        <w:rPr>
          <w:rFonts w:ascii="Arial" w:hAnsi="Arial" w:cs="Arial"/>
        </w:rPr>
        <w:t xml:space="preserve">rather than </w:t>
      </w:r>
      <w:r w:rsidR="006727D7">
        <w:rPr>
          <w:rFonts w:ascii="Arial" w:hAnsi="Arial" w:cs="Arial"/>
        </w:rPr>
        <w:t>compar</w:t>
      </w:r>
      <w:r w:rsidR="009F3866">
        <w:rPr>
          <w:rFonts w:ascii="Arial" w:hAnsi="Arial" w:cs="Arial"/>
        </w:rPr>
        <w:t>ed</w:t>
      </w:r>
      <w:r w:rsidR="006727D7">
        <w:rPr>
          <w:rFonts w:ascii="Arial" w:hAnsi="Arial" w:cs="Arial"/>
        </w:rPr>
        <w:t xml:space="preserve"> only by simple </w:t>
      </w:r>
      <w:r w:rsidR="00EC4E25">
        <w:rPr>
          <w:rFonts w:ascii="Arial" w:hAnsi="Arial" w:cs="Arial"/>
        </w:rPr>
        <w:t xml:space="preserve">zero-lag linear </w:t>
      </w:r>
      <w:r w:rsidR="006727D7">
        <w:rPr>
          <w:rFonts w:ascii="Arial" w:hAnsi="Arial" w:cs="Arial"/>
        </w:rPr>
        <w:t>correspondence</w:t>
      </w:r>
      <w:r w:rsidR="00B05E3F">
        <w:rPr>
          <w:rFonts w:ascii="Arial" w:hAnsi="Arial" w:cs="Arial"/>
        </w:rPr>
        <w:t xml:space="preserve">. </w:t>
      </w:r>
      <w:r>
        <w:rPr>
          <w:rFonts w:ascii="Arial" w:hAnsi="Arial" w:cs="Arial"/>
        </w:rPr>
        <w:t xml:space="preserve">To do this, </w:t>
      </w:r>
      <w:r w:rsidR="00B05E3F">
        <w:rPr>
          <w:rFonts w:ascii="Arial" w:hAnsi="Arial" w:cs="Arial"/>
        </w:rPr>
        <w:t xml:space="preserve">I built a fusion modeling framework that combined careful multimodal alignment with reproducibility-based model selection, and then examined the </w:t>
      </w:r>
      <w:r w:rsidR="00B05E3F">
        <w:rPr>
          <w:rFonts w:ascii="Arial" w:hAnsi="Arial" w:cs="Arial"/>
        </w:rPr>
        <w:lastRenderedPageBreak/>
        <w:t xml:space="preserve">biological structure of the final state solution. </w:t>
      </w:r>
      <w:r w:rsidR="006727D7">
        <w:rPr>
          <w:rFonts w:ascii="Arial" w:hAnsi="Arial" w:cs="Arial"/>
        </w:rPr>
        <w:t>The goal was not to prove a direct physiological mechanism linking EEG and BOLD, but to test whether the simultaneous data contain a reproducible shared low-order state architecture with interpretable temporal, spatial, and cross-modal organization</w:t>
      </w:r>
      <w:r w:rsidR="00EB0FEC">
        <w:rPr>
          <w:rFonts w:ascii="Arial" w:hAnsi="Arial" w:cs="Arial"/>
        </w:rPr>
        <w:t xml:space="preserve"> </w:t>
      </w:r>
      <w:r w:rsidR="00EB0FEC">
        <w:rPr>
          <w:rFonts w:ascii="Arial" w:hAnsi="Arial" w:cs="Arial"/>
        </w:rPr>
        <w:fldChar w:fldCharType="begin"/>
      </w:r>
      <w:r w:rsidR="0097459B">
        <w:rPr>
          <w:rFonts w:ascii="Arial" w:hAnsi="Arial" w:cs="Arial"/>
        </w:rPr>
        <w:instrText xml:space="preserve"> ADDIN ZOTERO_ITEM CSL_CITATION {"citationID":"MpnGmpSW","properties":{"formattedCitation":"[1,15\\uc0\\u8211{}17]","plainCitation":"[1,15–17]","noteIndex":0},"citationItems":[{"id":1510,"uris":["http://zotero.org/users/3154292/items/DNTJPWDR"],"itemData":{"id":1510,"type":"article-journal","abstract":"The brain is a complex, multiscale dynamical system composed of many interacting\nregions. Knowledge of the spatiotemporal organization of these interactions is\ncritical for establishing a solid understanding of the brain’s functional\narchitecture and the relationship between neural dynamics and cognition in\nhealth and disease. The possibility of studying these dynamics through careful\nanalysis of neuroimaging data has catalyzed substantial interest in methods that\nestimate time-resolved fluctuations in functional connectivity (often referred\nto as “dynamic” or time-varying functional connectivity; TVFC). At\nthe same time, debates have emerged regarding the application of TVFC analyses\nto resting fMRI data, and about the statistical validity, physiological origins,\nand cognitive and behavioral relevance of resting TVFC. These and other\nunresolved issues complicate interpretation of resting TVFC findings and limit\nthe insights that can be gained from this promising new research area. This\narticle brings together scientists with a variety of perspectives on resting\nTVFC to review the current literature in light of these issues. We introduce\ncore concepts, define key terms, summarize controversies and open questions, and\npresent a forward-looking perspective on how resting TVFC analyses can be\nrigorously and productively applied to investigate a wide range of questions in\ncognitive and systems neuroscience.","citation-key":"lurieQuestionsControversiesStudy2020","container-title":"Network Neuroscience","DOI":"10.1162/netn_a_00116","ISSN":"2472-1751","issue":"1","journalAbbreviation":"Network Neuroscience","page":"30-69","source":"Silverchair","title":"Questions and controversies in the study of time-varying functional connectivity in resting fMRI","volume":"4","author":[{"family":"Lurie","given":"Daniel J."},{"family":"Kessler","given":"Daniel"},{"family":"Bassett","given":"Danielle S."},{"family":"Betzel","given":"Richard F."},{"family":"Breakspear","given":"Michael"},{"family":"Kheilholz","given":"Shella"},{"family":"Kucyi","given":"Aaron"},{"family":"Liégeois","given":"Raphaël"},{"family":"Lindquist","given":"Martin A."},{"family":"McIntosh","given":"Anthony Randal"},{"family":"Poldrack","given":"Russell A."},{"family":"Shine","given":"James M."},{"family":"Thompson","given":"William Hedley"},{"family":"Bielczyk","given":"Natalia Z."},{"family":"Douw","given":"Linda"},{"family":"Kraft","given":"Dominik"},{"family":"Miller","given":"Robyn L."},{"family":"Muthuraman","given":"Muthuraman"},{"family":"Pasquini","given":"Lorenzo"},{"family":"Razi","given":"Adeel"},{"family":"Vidaurre","given":"Diego"},{"family":"Xie","given":"Hua"},{"family":"Calhoun","given":"Vince D."}],"issued":{"date-parts":[["2020",2,1]]}}},{"id":368,"uris":["http://zotero.org/users/3154292/items/A7F7YA5D"],"itemData":{"id":368,"type":"article-journal","citation-key":"hippBOLDFMRICorrelation2015","container-title":"Current Biology","DOI":"10.1016/j.cub.2015.03.049","ISSN":"0960-9822","issue":"10","journalAbbreviation":"Current Biology","language":"English","page":"1368-1374","PMID":"25936551","publisher":"Elsevier","source":"www.cell.com","title":"BOLD fMRI Correlation Reflects Frequency-Specific Neuronal Correlation","volume":"25","author":[{"family":"Hipp","given":"Joerg F."},{"family":"Siegel","given":"Markus"}],"issued":{"date-parts":[["2015",5,18]]}}},{"id":286,"uris":["http://zotero.org/users/3154292/items/GMI352JN"],"itemData":{"id":286,"type":"article-journal","abstract":"In the past decade, the fast and transient coupling and uncoupling of functionally related brain regions into networks has received much attention in cognitive neuroscience. Empirical tools to study network coupling include functional magnetic resonance imaging (fMRI)-based functional and/or effective connectivity, and electroencephalography (EEG)/magnetoencephalography-based measures of neuronal synchronization. Here we use simultaneously recorded EEG and fMRI to assess whether fMRI-based connectivity and frequency-specific EEG power are related. Using data collected during resting state, we studied whether posterior EEG alpha power fluctuations are correlated with connectivity within the visual network and between the visual cortex and the rest of the brain. The results show that when alpha power increases, BOLD connectivity between the primary visual cortex and occipital brain regions decreases and that the negative relation of the visual cortex with the anterior/medial thalamus decreases and the ventral–medial prefrontal cortex is reduced in strength. These effects were specific for the alpha band, and not observed in other frequency bands. The decreased connectivity within the visual system may indicate an enhanced functional inhibition during a higher alpha activity. This higher inhibition level also attenuates long-range intrinsic functional antagonism between the visual cortex and the other thalamic and cortical regions. Together, these results illustrate that power fluctuations in posterior alpha oscillations result in local and long-range neural connectivity changes.","citation-key":"scheeringaEEGAlphaPower2012","container-title":"Brain Connectivity","DOI":"10.1089/brain.2012.0088","ISSN":"2158-0014","issue":"5","page":"254-264","publisher":"Mary Ann Liebert, Inc., publishers","source":"liebertpub.com (Atypon)","title":"EEG Alpha Power Modulation of fMRI Resting-State Connectivity","volume":"2","author":[{"family":"Scheeringa","given":"René"},{"family":"Petersson","given":"Karl Magnus"},{"family":"Kleinschmidt","given":"Andreas"},{"family":"Jensen","given":"Ole"},{"family":"Bastiaansen","given":"Marcel C.M."}],"issued":{"date-parts":[["2012",10]]}}},{"id":1,"uris":["http://zotero.org/users/3154292/items/UINVSA3Z"],"itemData":{"id":1,"type":"article-journal","abstract":"In this work, we present a dataset that combines functional magnetic imaging (fMRI) and electroencephalography (EEG) to use as a resource for understanding human brain function in these two imaging modalities. The dataset can also be used for optimizing preprocessing methods for simultaneously collected imaging data. The dataset includes simultaneously collected recordings from 22 individuals (ages: 23–51) across various visual and naturalistic stimuli. In addition, physiological, eye tracking, electrocardiography, and cognitive and behavioral data were collected along with this neuroimaging data. Visual tasks include a flickering checkerboard collected outside and inside the MRI scanner (EEG-only) and simultaneous EEG-fMRI recordings. Simultaneous recordings include rest, the visual paradigm Inscapes, and several short video movies representing naturalistic stimuli. Raw and preprocessed data are openly available to download. We present this dataset as part of an effort to provide open-access data to increase the opportunity for discoveries and understanding of the human brain and evaluate the correlation between electrical brain activity and blood oxygen level-dependent (BOLD) signals.","citation-key":"telesfordOpenaccessDatasetNaturalistic2023","container-title":"Scientific Data","DOI":"10.1038/s41597-023-02458-8","ISSN":"2052-4463","issue":"1","language":"en","license":"2023 The Author(s)","page":"554","publisher":"Nature Publishing Group","source":"www.nature.com","title":"An open-access dataset of naturalistic viewing using simultaneous EEG-fMRI","volume":"10","author":[{"family":"Telesford","given":"Qawi K."},{"family":"Gonzalez-Moreira","given":"Eduardo"},{"family":"Xu","given":"Ting"},{"family":"Tian","given":"Yiwen"},{"family":"Colcombe","given":"Stanley J."},{"family":"Cloud","given":"Jessica"},{"family":"Russ","given":"Brian E."},{"family":"Falchier","given":"Arnaud"},{"family":"Nentwich","given":"Maximilian"},{"family":"Madsen","given":"Jens"},{"family":"Parra","given":"Lucas C."},{"family":"Schroeder","given":"Charles E."},{"family":"Milham","given":"Michael P."},{"family":"Franco","given":"Alexandre R."}],"issued":{"date-parts":[["2023",8,23]]}}}],"schema":"https://github.com/citation-style-language/schema/raw/master/csl-citation.json"} </w:instrText>
      </w:r>
      <w:r w:rsidR="00EB0FEC">
        <w:rPr>
          <w:rFonts w:ascii="Arial" w:hAnsi="Arial" w:cs="Arial"/>
        </w:rPr>
        <w:fldChar w:fldCharType="separate"/>
      </w:r>
      <w:r w:rsidR="0097459B" w:rsidRPr="0097459B">
        <w:rPr>
          <w:rFonts w:ascii="Arial" w:hAnsi="Arial" w:cs="Arial"/>
          <w:kern w:val="0"/>
        </w:rPr>
        <w:t>[1,15–17]</w:t>
      </w:r>
      <w:r w:rsidR="00EB0FEC">
        <w:rPr>
          <w:rFonts w:ascii="Arial" w:hAnsi="Arial" w:cs="Arial"/>
        </w:rPr>
        <w:fldChar w:fldCharType="end"/>
      </w:r>
      <w:r w:rsidR="00EB0FEC">
        <w:rPr>
          <w:rFonts w:ascii="Arial" w:hAnsi="Arial" w:cs="Arial"/>
        </w:rPr>
        <w:t>.</w:t>
      </w:r>
    </w:p>
    <w:p w14:paraId="3FCEA52E" w14:textId="001BBD19" w:rsidR="007565EF" w:rsidRDefault="0022183E">
      <w:pPr>
        <w:rPr>
          <w:rFonts w:ascii="Arial" w:hAnsi="Arial" w:cs="Arial"/>
        </w:rPr>
      </w:pPr>
      <w:r>
        <w:rPr>
          <w:rFonts w:ascii="Arial" w:hAnsi="Arial" w:cs="Arial"/>
        </w:rPr>
        <w:t xml:space="preserve">Using the resting-state portion of an open simultaneous EEG-fMRI dataset </w:t>
      </w:r>
      <w:r>
        <w:rPr>
          <w:rFonts w:ascii="Arial" w:hAnsi="Arial" w:cs="Arial"/>
        </w:rPr>
        <w:fldChar w:fldCharType="begin"/>
      </w:r>
      <w:r w:rsidR="0097459B">
        <w:rPr>
          <w:rFonts w:ascii="Arial" w:hAnsi="Arial" w:cs="Arial"/>
        </w:rPr>
        <w:instrText xml:space="preserve"> ADDIN ZOTERO_ITEM CSL_CITATION {"citationID":"3lZ54pan","properties":{"formattedCitation":"[17]","plainCitation":"[17]","noteIndex":0},"citationItems":[{"id":1,"uris":["http://zotero.org/users/3154292/items/UINVSA3Z"],"itemData":{"id":1,"type":"article-journal","abstract":"In this work, we present a dataset that combines functional magnetic imaging (fMRI) and electroencephalography (EEG) to use as a resource for understanding human brain function in these two imaging modalities. The dataset can also be used for optimizing preprocessing methods for simultaneously collected imaging data. The dataset includes simultaneously collected recordings from 22 individuals (ages: 23–51) across various visual and naturalistic stimuli. In addition, physiological, eye tracking, electrocardiography, and cognitive and behavioral data were collected along with this neuroimaging data. Visual tasks include a flickering checkerboard collected outside and inside the MRI scanner (EEG-only) and simultaneous EEG-fMRI recordings. Simultaneous recordings include rest, the visual paradigm Inscapes, and several short video movies representing naturalistic stimuli. Raw and preprocessed data are openly available to download. We present this dataset as part of an effort to provide open-access data to increase the opportunity for discoveries and understanding of the human brain and evaluate the correlation between electrical brain activity and blood oxygen level-dependent (BOLD) signals.","citation-key":"telesfordOpenaccessDatasetNaturalistic2023","container-title":"Scientific Data","DOI":"10.1038/s41597-023-02458-8","ISSN":"2052-4463","issue":"1","language":"en","license":"2023 The Author(s)","page":"554","publisher":"Nature Publishing Group","source":"www.nature.com","title":"An open-access dataset of naturalistic viewing using simultaneous EEG-fMRI","volume":"10","author":[{"family":"Telesford","given":"Qawi K."},{"family":"Gonzalez-Moreira","given":"Eduardo"},{"family":"Xu","given":"Ting"},{"family":"Tian","given":"Yiwen"},{"family":"Colcombe","given":"Stanley J."},{"family":"Cloud","given":"Jessica"},{"family":"Russ","given":"Brian E."},{"family":"Falchier","given":"Arnaud"},{"family":"Nentwich","given":"Maximilian"},{"family":"Madsen","given":"Jens"},{"family":"Parra","given":"Lucas C."},{"family":"Schroeder","given":"Charles E."},{"family":"Milham","given":"Michael P."},{"family":"Franco","given":"Alexandre R."}],"issued":{"date-parts":[["2023",8,23]]}}}],"schema":"https://github.com/citation-style-language/schema/raw/master/csl-citation.json"} </w:instrText>
      </w:r>
      <w:r>
        <w:rPr>
          <w:rFonts w:ascii="Arial" w:hAnsi="Arial" w:cs="Arial"/>
        </w:rPr>
        <w:fldChar w:fldCharType="separate"/>
      </w:r>
      <w:r w:rsidR="0097459B" w:rsidRPr="0097459B">
        <w:rPr>
          <w:rFonts w:ascii="Arial" w:hAnsi="Arial" w:cs="Arial"/>
        </w:rPr>
        <w:t>[17]</w:t>
      </w:r>
      <w:r>
        <w:rPr>
          <w:rFonts w:ascii="Arial" w:hAnsi="Arial" w:cs="Arial"/>
        </w:rPr>
        <w:fldChar w:fldCharType="end"/>
      </w:r>
      <w:r>
        <w:rPr>
          <w:rFonts w:ascii="Arial" w:hAnsi="Arial" w:cs="Arial"/>
        </w:rPr>
        <w:t>, I show that the data are well described by a parsimonious three-state solution</w:t>
      </w:r>
      <w:r w:rsidR="00424DEB">
        <w:rPr>
          <w:rFonts w:ascii="Arial" w:hAnsi="Arial" w:cs="Arial"/>
        </w:rPr>
        <w:t xml:space="preserve"> with one dominant backbone state and two transient alternatives</w:t>
      </w:r>
      <w:r>
        <w:rPr>
          <w:rFonts w:ascii="Arial" w:hAnsi="Arial" w:cs="Arial"/>
        </w:rPr>
        <w:t xml:space="preserve">. </w:t>
      </w:r>
      <w:r w:rsidR="009F068C">
        <w:rPr>
          <w:rFonts w:ascii="Arial" w:hAnsi="Arial" w:cs="Arial"/>
        </w:rPr>
        <w:t xml:space="preserve">Importantly, this three-state solution was not chosen as a uniquely optimal model on predictive fit alone, but as the smallest reproducible solution within a broad cross-validated performance plateau. </w:t>
      </w:r>
      <w:r>
        <w:rPr>
          <w:rFonts w:ascii="Arial" w:hAnsi="Arial" w:cs="Arial"/>
        </w:rPr>
        <w:t>More broadly, th</w:t>
      </w:r>
      <w:r w:rsidR="00277059">
        <w:rPr>
          <w:rFonts w:ascii="Arial" w:hAnsi="Arial" w:cs="Arial"/>
        </w:rPr>
        <w:t>is</w:t>
      </w:r>
      <w:r>
        <w:rPr>
          <w:rFonts w:ascii="Arial" w:hAnsi="Arial" w:cs="Arial"/>
        </w:rPr>
        <w:t xml:space="preserve"> study is meant to contribute both a practical whole-brain fusion workflow and a biologically interpretable account of resting EEG-fMRI state structure</w:t>
      </w:r>
      <w:r w:rsidR="0097459B">
        <w:rPr>
          <w:rFonts w:ascii="Arial" w:hAnsi="Arial" w:cs="Arial"/>
        </w:rPr>
        <w:t>.</w:t>
      </w:r>
    </w:p>
    <w:p w14:paraId="24617C96" w14:textId="77777777" w:rsidR="007565EF" w:rsidRDefault="007565EF">
      <w:pPr>
        <w:rPr>
          <w:rFonts w:ascii="Arial" w:hAnsi="Arial" w:cs="Arial"/>
        </w:rPr>
      </w:pPr>
    </w:p>
    <w:p w14:paraId="0AB7CD7A" w14:textId="77777777" w:rsidR="00C83754" w:rsidRDefault="00C83754">
      <w:pPr>
        <w:rPr>
          <w:rFonts w:ascii="Arial" w:hAnsi="Arial" w:cs="Arial"/>
          <w:b/>
          <w:bCs/>
        </w:rPr>
      </w:pPr>
    </w:p>
    <w:p w14:paraId="557C0B38" w14:textId="4B36A72A" w:rsidR="00BA6279" w:rsidRPr="007565EF" w:rsidRDefault="008E174E">
      <w:pPr>
        <w:rPr>
          <w:rFonts w:ascii="Arial" w:hAnsi="Arial" w:cs="Arial"/>
        </w:rPr>
      </w:pPr>
      <w:r>
        <w:rPr>
          <w:rFonts w:ascii="Arial" w:hAnsi="Arial" w:cs="Arial"/>
          <w:b/>
          <w:bCs/>
        </w:rPr>
        <w:t xml:space="preserve">2. </w:t>
      </w:r>
      <w:r w:rsidR="00BA6279">
        <w:rPr>
          <w:rFonts w:ascii="Arial" w:hAnsi="Arial" w:cs="Arial"/>
          <w:b/>
          <w:bCs/>
        </w:rPr>
        <w:t>M</w:t>
      </w:r>
      <w:r>
        <w:rPr>
          <w:rFonts w:ascii="Arial" w:hAnsi="Arial" w:cs="Arial"/>
          <w:b/>
          <w:bCs/>
        </w:rPr>
        <w:t>ethods</w:t>
      </w:r>
    </w:p>
    <w:p w14:paraId="5521E123" w14:textId="13E00F65" w:rsidR="00D671A0" w:rsidRDefault="008E174E" w:rsidP="00D671A0">
      <w:pPr>
        <w:rPr>
          <w:rFonts w:ascii="Arial" w:hAnsi="Arial" w:cs="Arial"/>
          <w:b/>
          <w:bCs/>
        </w:rPr>
      </w:pPr>
      <w:r>
        <w:rPr>
          <w:rFonts w:ascii="Arial" w:hAnsi="Arial" w:cs="Arial"/>
          <w:b/>
          <w:bCs/>
        </w:rPr>
        <w:t>2.1</w:t>
      </w:r>
      <w:r w:rsidR="001A0980">
        <w:rPr>
          <w:rFonts w:ascii="Arial" w:hAnsi="Arial" w:cs="Arial"/>
          <w:b/>
          <w:bCs/>
        </w:rPr>
        <w:t>.</w:t>
      </w:r>
      <w:r>
        <w:rPr>
          <w:rFonts w:ascii="Arial" w:hAnsi="Arial" w:cs="Arial"/>
          <w:b/>
          <w:bCs/>
        </w:rPr>
        <w:t xml:space="preserve"> </w:t>
      </w:r>
      <w:r w:rsidR="00D671A0">
        <w:rPr>
          <w:rFonts w:ascii="Arial" w:hAnsi="Arial" w:cs="Arial"/>
          <w:b/>
          <w:bCs/>
        </w:rPr>
        <w:t>Dataset and software</w:t>
      </w:r>
    </w:p>
    <w:p w14:paraId="5CE6D8A2" w14:textId="41463D53" w:rsidR="00D671A0" w:rsidRDefault="00D671A0" w:rsidP="00D671A0">
      <w:pPr>
        <w:rPr>
          <w:rFonts w:ascii="Arial" w:hAnsi="Arial" w:cs="Arial"/>
        </w:rPr>
      </w:pPr>
      <w:r>
        <w:rPr>
          <w:rFonts w:ascii="Arial" w:hAnsi="Arial" w:cs="Arial"/>
        </w:rPr>
        <w:t>This study used</w:t>
      </w:r>
      <w:r w:rsidR="006B0458">
        <w:rPr>
          <w:rFonts w:ascii="Arial" w:hAnsi="Arial" w:cs="Arial"/>
        </w:rPr>
        <w:t xml:space="preserve"> the resting-state subset of an open-access simultaneous </w:t>
      </w:r>
      <w:r>
        <w:rPr>
          <w:rFonts w:ascii="Arial" w:hAnsi="Arial" w:cs="Arial"/>
        </w:rPr>
        <w:t>EEG-fMRI</w:t>
      </w:r>
      <w:r w:rsidR="006B0458">
        <w:rPr>
          <w:rFonts w:ascii="Arial" w:hAnsi="Arial" w:cs="Arial"/>
        </w:rPr>
        <w:t xml:space="preserve"> dataset described by Telesford </w:t>
      </w:r>
      <w:r w:rsidR="006914A4">
        <w:rPr>
          <w:rFonts w:ascii="Arial" w:hAnsi="Arial" w:cs="Arial"/>
        </w:rPr>
        <w:t>et al.</w:t>
      </w:r>
      <w:r w:rsidR="006B0458">
        <w:rPr>
          <w:rFonts w:ascii="Arial" w:hAnsi="Arial" w:cs="Arial"/>
        </w:rPr>
        <w:t xml:space="preserve"> </w:t>
      </w:r>
      <w:r w:rsidR="006B0458">
        <w:rPr>
          <w:rFonts w:ascii="Arial" w:hAnsi="Arial" w:cs="Arial"/>
        </w:rPr>
        <w:fldChar w:fldCharType="begin"/>
      </w:r>
      <w:r w:rsidR="0097459B">
        <w:rPr>
          <w:rFonts w:ascii="Arial" w:hAnsi="Arial" w:cs="Arial"/>
        </w:rPr>
        <w:instrText xml:space="preserve"> ADDIN ZOTERO_ITEM CSL_CITATION {"citationID":"FZySJyGs","properties":{"formattedCitation":"[17]","plainCitation":"[17]","noteIndex":0},"citationItems":[{"id":1,"uris":["http://zotero.org/users/3154292/items/UINVSA3Z"],"itemData":{"id":1,"type":"article-journal","abstract":"In this work, we present a dataset that combines functional magnetic imaging (fMRI) and electroencephalography (EEG) to use as a resource for understanding human brain function in these two imaging modalities. The dataset can also be used for optimizing preprocessing methods for simultaneously collected imaging data. The dataset includes simultaneously collected recordings from 22 individuals (ages: 23–51) across various visual and naturalistic stimuli. In addition, physiological, eye tracking, electrocardiography, and cognitive and behavioral data were collected along with this neuroimaging data. Visual tasks include a flickering checkerboard collected outside and inside the MRI scanner (EEG-only) and simultaneous EEG-fMRI recordings. Simultaneous recordings include rest, the visual paradigm Inscapes, and several short video movies representing naturalistic stimuli. Raw and preprocessed data are openly available to download. We present this dataset as part of an effort to provide open-access data to increase the opportunity for discoveries and understanding of the human brain and evaluate the correlation between electrical brain activity and blood oxygen level-dependent (BOLD) signals.","citation-key":"telesfordOpenaccessDatasetNaturalistic2023","container-title":"Scientific Data","DOI":"10.1038/s41597-023-02458-8","ISSN":"2052-4463","issue":"1","language":"en","license":"2023 The Author(s)","page":"554","publisher":"Nature Publishing Group","source":"www.nature.com","title":"An open-access dataset of naturalistic viewing using simultaneous EEG-fMRI","volume":"10","author":[{"family":"Telesford","given":"Qawi K."},{"family":"Gonzalez-Moreira","given":"Eduardo"},{"family":"Xu","given":"Ting"},{"family":"Tian","given":"Yiwen"},{"family":"Colcombe","given":"Stanley J."},{"family":"Cloud","given":"Jessica"},{"family":"Russ","given":"Brian E."},{"family":"Falchier","given":"Arnaud"},{"family":"Nentwich","given":"Maximilian"},{"family":"Madsen","given":"Jens"},{"family":"Parra","given":"Lucas C."},{"family":"Schroeder","given":"Charles E."},{"family":"Milham","given":"Michael P."},{"family":"Franco","given":"Alexandre R."}],"issued":{"date-parts":[["2023",8,23]]}}}],"schema":"https://github.com/citation-style-language/schema/raw/master/csl-citation.json"} </w:instrText>
      </w:r>
      <w:r w:rsidR="006B0458">
        <w:rPr>
          <w:rFonts w:ascii="Arial" w:hAnsi="Arial" w:cs="Arial"/>
        </w:rPr>
        <w:fldChar w:fldCharType="separate"/>
      </w:r>
      <w:r w:rsidR="0097459B" w:rsidRPr="0097459B">
        <w:rPr>
          <w:rFonts w:ascii="Arial" w:hAnsi="Arial" w:cs="Arial"/>
        </w:rPr>
        <w:t>[17]</w:t>
      </w:r>
      <w:r w:rsidR="006B0458">
        <w:rPr>
          <w:rFonts w:ascii="Arial" w:hAnsi="Arial" w:cs="Arial"/>
        </w:rPr>
        <w:fldChar w:fldCharType="end"/>
      </w:r>
      <w:r w:rsidR="006B0458">
        <w:rPr>
          <w:rFonts w:ascii="Arial" w:hAnsi="Arial" w:cs="Arial"/>
        </w:rPr>
        <w:t xml:space="preserve">, focusing here on 15 eyes-open resting-state runs from 12 healthy adults. In the parent dataset, EEG was acquired with an MR-compatible Brain Products system using 61 cortical electrodes </w:t>
      </w:r>
      <w:r w:rsidR="00D57B22">
        <w:rPr>
          <w:rFonts w:ascii="Arial" w:hAnsi="Arial" w:cs="Arial"/>
        </w:rPr>
        <w:t>plus</w:t>
      </w:r>
      <w:r w:rsidR="006B0458">
        <w:rPr>
          <w:rFonts w:ascii="Arial" w:hAnsi="Arial" w:cs="Arial"/>
        </w:rPr>
        <w:t xml:space="preserve"> EOG and ECG channels, and fMRI was collected on a 3T Siemens TrioTim scanner with TR = 2.1 s. The dataset includes raw and preprocessed derivatives and was explicitly released to support multimodal method development and </w:t>
      </w:r>
      <w:r w:rsidR="00D57B22">
        <w:rPr>
          <w:rFonts w:ascii="Arial" w:hAnsi="Arial" w:cs="Arial"/>
        </w:rPr>
        <w:t xml:space="preserve">the </w:t>
      </w:r>
      <w:r w:rsidR="006B0458">
        <w:rPr>
          <w:rFonts w:ascii="Arial" w:hAnsi="Arial" w:cs="Arial"/>
        </w:rPr>
        <w:t xml:space="preserve">evaluation of simultaneous EEG-fMRI preprocessing and analysis workflows </w:t>
      </w:r>
      <w:r w:rsidR="006B0458">
        <w:rPr>
          <w:rFonts w:ascii="Arial" w:hAnsi="Arial" w:cs="Arial"/>
        </w:rPr>
        <w:fldChar w:fldCharType="begin"/>
      </w:r>
      <w:r w:rsidR="0097459B">
        <w:rPr>
          <w:rFonts w:ascii="Arial" w:hAnsi="Arial" w:cs="Arial"/>
        </w:rPr>
        <w:instrText xml:space="preserve"> ADDIN ZOTERO_ITEM CSL_CITATION {"citationID":"9H2EXGSD","properties":{"formattedCitation":"[17]","plainCitation":"[17]","noteIndex":0},"citationItems":[{"id":1,"uris":["http://zotero.org/users/3154292/items/UINVSA3Z"],"itemData":{"id":1,"type":"article-journal","abstract":"In this work, we present a dataset that combines functional magnetic imaging (fMRI) and electroencephalography (EEG) to use as a resource for understanding human brain function in these two imaging modalities. The dataset can also be used for optimizing preprocessing methods for simultaneously collected imaging data. The dataset includes simultaneously collected recordings from 22 individuals (ages: 23–51) across various visual and naturalistic stimuli. In addition, physiological, eye tracking, electrocardiography, and cognitive and behavioral data were collected along with this neuroimaging data. Visual tasks include a flickering checkerboard collected outside and inside the MRI scanner (EEG-only) and simultaneous EEG-fMRI recordings. Simultaneous recordings include rest, the visual paradigm Inscapes, and several short video movies representing naturalistic stimuli. Raw and preprocessed data are openly available to download. We present this dataset as part of an effort to provide open-access data to increase the opportunity for discoveries and understanding of the human brain and evaluate the correlation between electrical brain activity and blood oxygen level-dependent (BOLD) signals.","citation-key":"telesfordOpenaccessDatasetNaturalistic2023","container-title":"Scientific Data","DOI":"10.1038/s41597-023-02458-8","ISSN":"2052-4463","issue":"1","language":"en","license":"2023 The Author(s)","page":"554","publisher":"Nature Publishing Group","source":"www.nature.com","title":"An open-access dataset of naturalistic viewing using simultaneous EEG-fMRI","volume":"10","author":[{"family":"Telesford","given":"Qawi K."},{"family":"Gonzalez-Moreira","given":"Eduardo"},{"family":"Xu","given":"Ting"},{"family":"Tian","given":"Yiwen"},{"family":"Colcombe","given":"Stanley J."},{"family":"Cloud","given":"Jessica"},{"family":"Russ","given":"Brian E."},{"family":"Falchier","given":"Arnaud"},{"family":"Nentwich","given":"Maximilian"},{"family":"Madsen","given":"Jens"},{"family":"Parra","given":"Lucas C."},{"family":"Schroeder","given":"Charles E."},{"family":"Milham","given":"Michael P."},{"family":"Franco","given":"Alexandre R."}],"issued":{"date-parts":[["2023",8,23]]}}}],"schema":"https://github.com/citation-style-language/schema/raw/master/csl-citation.json"} </w:instrText>
      </w:r>
      <w:r w:rsidR="006B0458">
        <w:rPr>
          <w:rFonts w:ascii="Arial" w:hAnsi="Arial" w:cs="Arial"/>
        </w:rPr>
        <w:fldChar w:fldCharType="separate"/>
      </w:r>
      <w:r w:rsidR="0097459B" w:rsidRPr="0097459B">
        <w:rPr>
          <w:rFonts w:ascii="Arial" w:hAnsi="Arial" w:cs="Arial"/>
        </w:rPr>
        <w:t>[17]</w:t>
      </w:r>
      <w:r w:rsidR="006B0458">
        <w:rPr>
          <w:rFonts w:ascii="Arial" w:hAnsi="Arial" w:cs="Arial"/>
        </w:rPr>
        <w:fldChar w:fldCharType="end"/>
      </w:r>
      <w:r w:rsidR="006B0458">
        <w:rPr>
          <w:rFonts w:ascii="Arial" w:hAnsi="Arial" w:cs="Arial"/>
        </w:rPr>
        <w:t xml:space="preserve">. </w:t>
      </w:r>
      <w:r w:rsidR="005A1F00">
        <w:rPr>
          <w:rFonts w:ascii="Arial" w:hAnsi="Arial" w:cs="Arial"/>
        </w:rPr>
        <w:t>I used preprocessed EEG data in which s</w:t>
      </w:r>
      <w:r>
        <w:rPr>
          <w:rFonts w:ascii="Arial" w:hAnsi="Arial" w:cs="Arial"/>
        </w:rPr>
        <w:t>tandard gradient and ballistocardiogram artifact removal ha</w:t>
      </w:r>
      <w:r w:rsidR="005A1F00">
        <w:rPr>
          <w:rFonts w:ascii="Arial" w:hAnsi="Arial" w:cs="Arial"/>
        </w:rPr>
        <w:t>d</w:t>
      </w:r>
      <w:r>
        <w:rPr>
          <w:rFonts w:ascii="Arial" w:hAnsi="Arial" w:cs="Arial"/>
        </w:rPr>
        <w:t xml:space="preserve"> already been applied by the dataset authors</w:t>
      </w:r>
      <w:r w:rsidR="00005C7A">
        <w:rPr>
          <w:rFonts w:ascii="Arial" w:hAnsi="Arial" w:cs="Arial"/>
        </w:rPr>
        <w:t xml:space="preserve"> </w:t>
      </w:r>
      <w:r w:rsidR="00005C7A">
        <w:rPr>
          <w:rFonts w:ascii="Arial" w:hAnsi="Arial" w:cs="Arial"/>
        </w:rPr>
        <w:fldChar w:fldCharType="begin"/>
      </w:r>
      <w:r w:rsidR="0097459B">
        <w:rPr>
          <w:rFonts w:ascii="Arial" w:hAnsi="Arial" w:cs="Arial"/>
        </w:rPr>
        <w:instrText xml:space="preserve"> ADDIN ZOTERO_ITEM CSL_CITATION {"citationID":"2xpcshpU","properties":{"formattedCitation":"[17,18]","plainCitation":"[17,18]","noteIndex":0},"citationItems":[{"id":1,"uris":["http://zotero.org/users/3154292/items/UINVSA3Z"],"itemData":{"id":1,"type":"article-journal","abstract":"In this work, we present a dataset that combines functional magnetic imaging (fMRI) and electroencephalography (EEG) to use as a resource for understanding human brain function in these two imaging modalities. The dataset can also be used for optimizing preprocessing methods for simultaneously collected imaging data. The dataset includes simultaneously collected recordings from 22 individuals (ages: 23–51) across various visual and naturalistic stimuli. In addition, physiological, eye tracking, electrocardiography, and cognitive and behavioral data were collected along with this neuroimaging data. Visual tasks include a flickering checkerboard collected outside and inside the MRI scanner (EEG-only) and simultaneous EEG-fMRI recordings. Simultaneous recordings include rest, the visual paradigm Inscapes, and several short video movies representing naturalistic stimuli. Raw and preprocessed data are openly available to download. We present this dataset as part of an effort to provide open-access data to increase the opportunity for discoveries and understanding of the human brain and evaluate the correlation between electrical brain activity and blood oxygen level-dependent (BOLD) signals.","citation-key":"telesfordOpenaccessDatasetNaturalistic2023","container-title":"Scientific Data","DOI":"10.1038/s41597-023-02458-8","ISSN":"2052-4463","issue":"1","language":"en","license":"2023 The Author(s)","page":"554","publisher":"Nature Publishing Group","source":"www.nature.com","title":"An open-access dataset of naturalistic viewing using simultaneous EEG-fMRI","volume":"10","author":[{"family":"Telesford","given":"Qawi K."},{"family":"Gonzalez-Moreira","given":"Eduardo"},{"family":"Xu","given":"Ting"},{"family":"Tian","given":"Yiwen"},{"family":"Colcombe","given":"Stanley J."},{"family":"Cloud","given":"Jessica"},{"family":"Russ","given":"Brian E."},{"family":"Falchier","given":"Arnaud"},{"family":"Nentwich","given":"Maximilian"},{"family":"Madsen","given":"Jens"},{"family":"Parra","given":"Lucas C."},{"family":"Schroeder","given":"Charles E."},{"family":"Milham","given":"Michael P."},{"family":"Franco","given":"Alexandre R."}],"issued":{"date-parts":[["2023",8,23]]}}},{"id":1534,"uris":["http://zotero.org/users/3154292/items/87URPFW9"],"itemData":{"id":1534,"type":"software","abstract":"Code for preprocessing data for the Naturalistic viewing EEG FMRI data release from NKI","citation-key":"NathanKlineInstituteNATVIEW_EEGFMRI2026","genre":"MATLAB","note":"original-date: 2022-11-02T14:20:09Z","publisher":"The Nathan S. Kline Institute for Psychiatric Research","source":"GitHub","title":"NathanKlineInstitute/NATVIEW_EEGFMRI","URL":"https://github.com/NathanKlineInstitute/NATVIEW_EEGFMRI","accessed":{"date-parts":[["2026",4,2]]},"issued":{"date-parts":[["2026",2,8]]}}}],"schema":"https://github.com/citation-style-language/schema/raw/master/csl-citation.json"} </w:instrText>
      </w:r>
      <w:r w:rsidR="00005C7A">
        <w:rPr>
          <w:rFonts w:ascii="Arial" w:hAnsi="Arial" w:cs="Arial"/>
        </w:rPr>
        <w:fldChar w:fldCharType="separate"/>
      </w:r>
      <w:r w:rsidR="0097459B" w:rsidRPr="0097459B">
        <w:rPr>
          <w:rFonts w:ascii="Arial" w:hAnsi="Arial" w:cs="Arial"/>
        </w:rPr>
        <w:t>[17,18]</w:t>
      </w:r>
      <w:r w:rsidR="00005C7A">
        <w:rPr>
          <w:rFonts w:ascii="Arial" w:hAnsi="Arial" w:cs="Arial"/>
        </w:rPr>
        <w:fldChar w:fldCharType="end"/>
      </w:r>
      <w:r w:rsidR="007230E8">
        <w:rPr>
          <w:rFonts w:ascii="Arial" w:hAnsi="Arial" w:cs="Arial"/>
        </w:rPr>
        <w:t xml:space="preserve">.  </w:t>
      </w:r>
      <w:r>
        <w:rPr>
          <w:rFonts w:ascii="Arial" w:hAnsi="Arial" w:cs="Arial"/>
        </w:rPr>
        <w:t xml:space="preserve">EEG preprocessing and source analysis used EEGLAB and Brainstorm </w:t>
      </w:r>
      <w:r w:rsidR="00285290">
        <w:rPr>
          <w:rFonts w:ascii="Arial" w:hAnsi="Arial" w:cs="Arial"/>
        </w:rPr>
        <w:fldChar w:fldCharType="begin"/>
      </w:r>
      <w:r w:rsidR="0097459B">
        <w:rPr>
          <w:rFonts w:ascii="Arial" w:hAnsi="Arial" w:cs="Arial"/>
        </w:rPr>
        <w:instrText xml:space="preserve"> ADDIN ZOTERO_ITEM CSL_CITATION {"citationID":"LSDLYX26","properties":{"formattedCitation":"[19,20]","plainCitation":"[19,20]","noteIndex":0},"citationItems":[{"id":45,"uris":["http://zotero.org/users/3154292/items/8QXM26HT"],"itemData":{"id":45,"type":"article-journal","abstract":"We have developed a toolbox and graphic user interface, EEGLAB, running under the crossplatform MATLAB environment (The Mathworks, Inc.) for processing collections of single-trial and/or averaged EEG data of any number of channels. Available functions include EEG data, channel and event information importing, data visualization (scrolling, scalp map and dipole model plotting, plus multi-trial ERP-image plots), preprocessing (including artifact rejection, filtering, epoch selection, and averaging), independent component analysis (ICA) and time/frequency decompositions including channel and component cross-coherence supported by bootstrap statistical methods based on data resampling. EEGLAB functions are organized into three layers. Top-layer functions allow users to interact with the data through the graphic interface without needing to use MATLAB syntax. Menu options allow users to tune the behavior of EEGLAB to available memory. Middle-layer functions allow users to customize data processing using command history and interactive 'pop' functions. Experienced MATLAB users can use EEGLAB data structures and stand-alone signal processing functions to write custom and/or batch analysis scripts. Extensive function help and tutorial information are included. A 'plug-in' facility allows easy incorporation of new EEG modules into the main menu. EEGLAB is freely available (http://www.sccn.ucsd.edu/eeglab/) under the GNU public license for noncommercial use and open source development, together with sample data, user tutorial and extensive documentation.","citation-key":"delormeEEGLABOpenSource2004","container-title":"Journal of Neuroscience Methods","DOI":"10.1016/j.jneumeth.2003.10.009","ISSN":"0165-0270","issue":"1","journalAbbreviation":"J Neurosci Methods","language":"eng","page":"9-21","PMID":"15102499","source":"PubMed","title":"EEGLAB: an open source toolbox for analysis of single-trial EEG dynamics including independent component analysis","title-short":"EEGLAB","volume":"134","author":[{"family":"Delorme","given":"Arnaud"},{"family":"Makeig","given":"Scott"}],"issued":{"date-parts":[["2004",3,15]]}}},{"id":48,"uris":["http://zotero.org/users/3154292/items/CWIIMSWU"],"itemData":{"id":48,"type":"article-journal","abstract":"Brainstorm is a collaborative open-source application dedicated to magnetoencephalography (MEG) and electroencephalography (EEG) data visualization and processing, with an emphasis on cortical source estimation techniques and their integration with anatomical magnetic resonance imaging (MRI) data. The primary objective of the software is to connect MEG/EEG neuroscience investigators with both the best-established and cutting-edge methods through a simple and intuitive graphical user interface (GUI).","citation-key":"tadelBrainstormUserFriendlyApplication2011","container-title":"Computational Intelligence and Neuroscience","DOI":"10.1155/2011/879716","ISSN":"1687-5273","issue":"1","language":"en","license":"Copyright © 2011 François Tadel et al.","note":"_eprint: https://onlinelibrary.wiley.com/doi/pdf/10.1155/2011/879716","page":"879716","source":"Wiley Online Library","title":"Brainstorm: A User-Friendly Application for MEG/EEG Analysis","title-short":"Brainstorm","volume":"2011","author":[{"family":"Tadel","given":"François"},{"family":"Baillet","given":"Sylvain"},{"family":"Mosher","given":"John C."},{"family":"Pantazis","given":"Dimitrios"},{"family":"Leahy","given":"Richard M."}],"issued":{"date-parts":[["2011"]]}}}],"schema":"https://github.com/citation-style-language/schema/raw/master/csl-citation.json"} </w:instrText>
      </w:r>
      <w:r w:rsidR="00285290">
        <w:rPr>
          <w:rFonts w:ascii="Arial" w:hAnsi="Arial" w:cs="Arial"/>
        </w:rPr>
        <w:fldChar w:fldCharType="separate"/>
      </w:r>
      <w:r w:rsidR="0097459B" w:rsidRPr="0097459B">
        <w:rPr>
          <w:rFonts w:ascii="Arial" w:hAnsi="Arial" w:cs="Arial"/>
        </w:rPr>
        <w:t>[19,20]</w:t>
      </w:r>
      <w:r w:rsidR="00285290">
        <w:rPr>
          <w:rFonts w:ascii="Arial" w:hAnsi="Arial" w:cs="Arial"/>
        </w:rPr>
        <w:fldChar w:fldCharType="end"/>
      </w:r>
      <w:r w:rsidR="007230E8">
        <w:rPr>
          <w:rFonts w:ascii="Arial" w:hAnsi="Arial" w:cs="Arial"/>
        </w:rPr>
        <w:t xml:space="preserve">; </w:t>
      </w:r>
      <w:r>
        <w:rPr>
          <w:rFonts w:ascii="Arial" w:hAnsi="Arial" w:cs="Arial"/>
        </w:rPr>
        <w:t xml:space="preserve">BOLD preprocessing used fMRIPrep derivatives </w:t>
      </w:r>
      <w:r w:rsidR="00285290">
        <w:rPr>
          <w:rFonts w:ascii="Arial" w:hAnsi="Arial" w:cs="Arial"/>
        </w:rPr>
        <w:fldChar w:fldCharType="begin"/>
      </w:r>
      <w:r w:rsidR="0097459B">
        <w:rPr>
          <w:rFonts w:ascii="Arial" w:hAnsi="Arial" w:cs="Arial"/>
        </w:rPr>
        <w:instrText xml:space="preserve"> ADDIN ZOTERO_ITEM CSL_CITATION {"citationID":"B3IeHhc2","properties":{"formattedCitation":"[21]","plainCitation":"[21]","noteIndex":0},"citationItems":[{"id":50,"uris":["http://zotero.org/users/3154292/items/3PIINTBB"],"itemData":{"id":50,"type":"article-journal","abstract":"Preprocessing of functional magnetic resonance imaging (fMRI) involves numerous steps to clean and standardize the data before statistical analysis. Generally, researchers create ad hoc preprocessing workflows for each dataset, building upon a large inventory of available tools. The complexity of these workflows has snowballed with rapid advances in acquisition and processing. We introduce fMRIPrep, an analysis-agnostic tool that addresses the challenge of robust and reproducible preprocessing for fMRI data. fMRIPrep automatically adapts a best-in-breed workflow to the idiosyncrasies of virtually any dataset, ensuring high-quality preprocessing without manual intervention. By introducing visual assessment checkpoints into an iterative integration framework for software testing, we show that fMRIPrep robustly produces high-quality results on a diverse fMRI data collection. Additionally, fMRIPrep introduces less uncontrolled spatial smoothness than observed with commonly used preprocessing tools. fMRIPrep equips neuroscientists with an easy-to-use and transparent preprocessing workflow, which can help ensure the validity of inference and the interpretability of results.","citation-key":"estebanFMRIPrepRobustPreprocessing2019","container-title":"Nature Methods","DOI":"10.1038/s41592-018-0235-4","ISSN":"1548-7105","issue":"1","journalAbbreviation":"Nat Methods","language":"eng","page":"111-116","PMID":"30532080","PMCID":"PMC6319393","source":"PubMed","title":"fMRIPrep: a robust preprocessing pipeline for functional MRI","title-short":"fMRIPrep","volume":"16","author":[{"family":"Esteban","given":"Oscar"},{"family":"Markiewicz","given":"Christopher J."},{"family":"Blair","given":"Ross W."},{"family":"Moodie","given":"Craig A."},{"family":"Isik","given":"A. Ilkay"},{"family":"Erramuzpe","given":"Asier"},{"family":"Kent","given":"James D."},{"family":"Goncalves","given":"Mathias"},{"family":"DuPre","given":"Elizabeth"},{"family":"Snyder","given":"Madeleine"},{"family":"Oya","given":"Hiroyuki"},{"family":"Ghosh","given":"Satrajit S."},{"family":"Wright","given":"Jessey"},{"family":"Durnez","given":"Joke"},{"family":"Poldrack","given":"Russell A."},{"family":"Gorgolewski","given":"Krzysztof J."}],"issued":{"date-parts":[["2019",1]]}}}],"schema":"https://github.com/citation-style-language/schema/raw/master/csl-citation.json"} </w:instrText>
      </w:r>
      <w:r w:rsidR="00285290">
        <w:rPr>
          <w:rFonts w:ascii="Arial" w:hAnsi="Arial" w:cs="Arial"/>
        </w:rPr>
        <w:fldChar w:fldCharType="separate"/>
      </w:r>
      <w:r w:rsidR="0097459B" w:rsidRPr="0097459B">
        <w:rPr>
          <w:rFonts w:ascii="Arial" w:hAnsi="Arial" w:cs="Arial"/>
        </w:rPr>
        <w:t>[21]</w:t>
      </w:r>
      <w:r w:rsidR="00285290">
        <w:rPr>
          <w:rFonts w:ascii="Arial" w:hAnsi="Arial" w:cs="Arial"/>
        </w:rPr>
        <w:fldChar w:fldCharType="end"/>
      </w:r>
      <w:r w:rsidR="007230E8">
        <w:rPr>
          <w:rFonts w:ascii="Arial" w:hAnsi="Arial" w:cs="Arial"/>
        </w:rPr>
        <w:t>;</w:t>
      </w:r>
      <w:r>
        <w:rPr>
          <w:rFonts w:ascii="Arial" w:hAnsi="Arial" w:cs="Arial"/>
        </w:rPr>
        <w:t xml:space="preserve"> </w:t>
      </w:r>
      <w:r w:rsidR="007230E8">
        <w:rPr>
          <w:rFonts w:ascii="Arial" w:hAnsi="Arial" w:cs="Arial"/>
        </w:rPr>
        <w:t>c</w:t>
      </w:r>
      <w:r>
        <w:rPr>
          <w:rFonts w:ascii="Arial" w:hAnsi="Arial" w:cs="Arial"/>
        </w:rPr>
        <w:t xml:space="preserve">ustom </w:t>
      </w:r>
      <w:r w:rsidR="007230E8">
        <w:rPr>
          <w:rFonts w:ascii="Arial" w:hAnsi="Arial" w:cs="Arial"/>
        </w:rPr>
        <w:t>workflows were implemented in</w:t>
      </w:r>
      <w:r>
        <w:rPr>
          <w:rFonts w:ascii="Arial" w:hAnsi="Arial" w:cs="Arial"/>
        </w:rPr>
        <w:t xml:space="preserve"> MATLAB, Python, and WSL2</w:t>
      </w:r>
      <w:r w:rsidR="007230E8">
        <w:rPr>
          <w:rFonts w:ascii="Arial" w:hAnsi="Arial" w:cs="Arial"/>
        </w:rPr>
        <w:t>; and</w:t>
      </w:r>
      <w:r>
        <w:rPr>
          <w:rFonts w:ascii="Arial" w:hAnsi="Arial" w:cs="Arial"/>
        </w:rPr>
        <w:t xml:space="preserve"> </w:t>
      </w:r>
      <w:r w:rsidR="007230E8">
        <w:rPr>
          <w:rFonts w:ascii="Arial" w:hAnsi="Arial" w:cs="Arial"/>
        </w:rPr>
        <w:t>f</w:t>
      </w:r>
      <w:r>
        <w:rPr>
          <w:rFonts w:ascii="Arial" w:hAnsi="Arial" w:cs="Arial"/>
        </w:rPr>
        <w:t xml:space="preserve">usion hidden Markov modeling </w:t>
      </w:r>
      <w:r w:rsidR="007230E8">
        <w:rPr>
          <w:rFonts w:ascii="Arial" w:hAnsi="Arial" w:cs="Arial"/>
        </w:rPr>
        <w:t xml:space="preserve">used </w:t>
      </w:r>
      <w:r>
        <w:rPr>
          <w:rFonts w:ascii="Arial" w:hAnsi="Arial" w:cs="Arial"/>
        </w:rPr>
        <w:t xml:space="preserve">the osl-dynamics library </w:t>
      </w:r>
      <w:r w:rsidR="00285290">
        <w:rPr>
          <w:rFonts w:ascii="Arial" w:hAnsi="Arial" w:cs="Arial"/>
        </w:rPr>
        <w:fldChar w:fldCharType="begin"/>
      </w:r>
      <w:r w:rsidR="0097459B">
        <w:rPr>
          <w:rFonts w:ascii="Arial" w:hAnsi="Arial" w:cs="Arial"/>
        </w:rPr>
        <w:instrText xml:space="preserve"> ADDIN ZOTERO_ITEM CSL_CITATION {"citationID":"hKpppCDE","properties":{"formattedCitation":"[22]","plainCitation":"[22]","noteIndex":0},"citationItems":[{"id":55,"uris":["http://zotero.org/users/3154292/items/CYBICP56"],"itemData":{"id":55,"type":"article-journal","abstract":"Neural activity contains rich spatio-temporal structure that corresponds to cognition. This includes oscillatory bursting and dynamic activity that span across networks of brain regions, all of which can occur on timescales of a tens of milliseconds. While these processes can be accessed through brain recordings and imaging, modelling them presents methodological challenges due to their fast and transient nature. Furthermore, the exact timing and duration of interesting cognitive events is often a priori unknown. Here we present the OHBA Software Library Dynamics Toolbox (osl-dynamics), a Python-based package that can identify and describe recurrent dynamics in functional neuroimaging data on timescales as fast as tens of milliseconds. At its core are machine learning generative models that are able to adapt to the data and learn the timing, as well as the spatial and spectral characteristics, of brain activity with few assumptions. osl-dynamics incorporates state-of-the-art approaches that can be, and have been, used to elucidate brain dynamics in a wide range of data types, including magneto/electroencephalography, functional magnetic resonance imaging, invasive local field potential recordings and electrocorticography. It also provides novel summary measures of brain dynamics that can be used to inform our understanding of cognition, behaviour and disease. We hope osl-dynamics will further our understanding of brain function, through its ability to enhance the modelling of fast dynamic processes.","citation-key":"gohilOsldynamicsToolboxModelling2023","container-title":"eLife","DOI":"10.7554/eLife.91949.2","language":"en","publisher":"eLife Sciences Publications Limited","source":"elifesciences.org","title":"osl-dynamics: A toolbox for modelling fast dynamic brain activity","title-short":"osl-dynamics","URL":"https://elifesciences.org/reviewed-preprints/91949","volume":"12","author":[{"family":"Gohil","given":"C."},{"family":"Huang","given":"R."},{"family":"Roberts","given":"E."},{"family":"Es","given":"M. W. J.","dropping-particle":"van"},{"family":"Quinn","given":"A. J."},{"family":"Vidaurre","given":"D."},{"family":"Woolrich","given":"M. W."}],"accessed":{"date-parts":[["2025",10,3]]},"issued":{"date-parts":[["2023",12,19]]}}}],"schema":"https://github.com/citation-style-language/schema/raw/master/csl-citation.json"} </w:instrText>
      </w:r>
      <w:r w:rsidR="00285290">
        <w:rPr>
          <w:rFonts w:ascii="Arial" w:hAnsi="Arial" w:cs="Arial"/>
        </w:rPr>
        <w:fldChar w:fldCharType="separate"/>
      </w:r>
      <w:r w:rsidR="0097459B" w:rsidRPr="0097459B">
        <w:rPr>
          <w:rFonts w:ascii="Arial" w:hAnsi="Arial" w:cs="Arial"/>
        </w:rPr>
        <w:t>[22]</w:t>
      </w:r>
      <w:r w:rsidR="00285290">
        <w:rPr>
          <w:rFonts w:ascii="Arial" w:hAnsi="Arial" w:cs="Arial"/>
        </w:rPr>
        <w:fldChar w:fldCharType="end"/>
      </w:r>
      <w:r>
        <w:rPr>
          <w:rFonts w:ascii="Arial" w:hAnsi="Arial" w:cs="Arial"/>
        </w:rPr>
        <w:t>.</w:t>
      </w:r>
    </w:p>
    <w:p w14:paraId="72E98597" w14:textId="62CB27EF" w:rsidR="00447137" w:rsidRDefault="001A0980" w:rsidP="00447137">
      <w:pPr>
        <w:rPr>
          <w:rFonts w:ascii="Arial" w:hAnsi="Arial" w:cs="Arial"/>
          <w:b/>
          <w:bCs/>
        </w:rPr>
      </w:pPr>
      <w:r>
        <w:rPr>
          <w:rFonts w:ascii="Arial" w:hAnsi="Arial" w:cs="Arial"/>
          <w:b/>
          <w:bCs/>
        </w:rPr>
        <w:t xml:space="preserve">2.2. </w:t>
      </w:r>
      <w:r w:rsidR="00447137">
        <w:rPr>
          <w:rFonts w:ascii="Arial" w:hAnsi="Arial" w:cs="Arial"/>
          <w:b/>
          <w:bCs/>
        </w:rPr>
        <w:t>EEG preprocessing and source-space parcellation</w:t>
      </w:r>
    </w:p>
    <w:p w14:paraId="03B6F9A1" w14:textId="2AD1EDF3" w:rsidR="00447137" w:rsidRDefault="00A84D62" w:rsidP="00447137">
      <w:pPr>
        <w:rPr>
          <w:rFonts w:ascii="Arial" w:hAnsi="Arial" w:cs="Arial"/>
          <w:b/>
          <w:bCs/>
        </w:rPr>
      </w:pPr>
      <w:r>
        <w:rPr>
          <w:rFonts w:ascii="Arial" w:hAnsi="Arial" w:cs="Arial"/>
          <w:b/>
          <w:bCs/>
        </w:rPr>
        <w:t xml:space="preserve">2.2.1. </w:t>
      </w:r>
      <w:r w:rsidR="00447137">
        <w:rPr>
          <w:rFonts w:ascii="Arial" w:hAnsi="Arial" w:cs="Arial"/>
          <w:b/>
          <w:bCs/>
        </w:rPr>
        <w:t xml:space="preserve">Sensor-level EEG preprocessing and exclusion marking </w:t>
      </w:r>
    </w:p>
    <w:p w14:paraId="12E8EE37" w14:textId="5999F5C6" w:rsidR="00447137" w:rsidRDefault="00447137" w:rsidP="00447137">
      <w:pPr>
        <w:rPr>
          <w:rFonts w:ascii="Arial" w:hAnsi="Arial" w:cs="Arial"/>
        </w:rPr>
      </w:pPr>
      <w:r>
        <w:rPr>
          <w:rFonts w:ascii="Arial" w:hAnsi="Arial" w:cs="Arial"/>
        </w:rPr>
        <w:t xml:space="preserve">EEG analysis began </w:t>
      </w:r>
      <w:r w:rsidR="00467C9F">
        <w:rPr>
          <w:rFonts w:ascii="Arial" w:hAnsi="Arial" w:cs="Arial"/>
        </w:rPr>
        <w:t>with</w:t>
      </w:r>
      <w:r>
        <w:rPr>
          <w:rFonts w:ascii="Arial" w:hAnsi="Arial" w:cs="Arial"/>
        </w:rPr>
        <w:t xml:space="preserve"> the author-preprocessed EEGLAB datasets</w:t>
      </w:r>
      <w:r w:rsidR="00A305BC">
        <w:rPr>
          <w:rFonts w:ascii="Arial" w:hAnsi="Arial" w:cs="Arial"/>
        </w:rPr>
        <w:t xml:space="preserve"> provided with the open-access resource</w:t>
      </w:r>
      <w:r w:rsidR="00EC01A0">
        <w:rPr>
          <w:rFonts w:ascii="Arial" w:hAnsi="Arial" w:cs="Arial"/>
        </w:rPr>
        <w:t xml:space="preserve"> </w:t>
      </w:r>
      <w:r w:rsidR="00EC01A0">
        <w:rPr>
          <w:rFonts w:ascii="Arial" w:hAnsi="Arial" w:cs="Arial"/>
        </w:rPr>
        <w:fldChar w:fldCharType="begin"/>
      </w:r>
      <w:r w:rsidR="0097459B">
        <w:rPr>
          <w:rFonts w:ascii="Arial" w:hAnsi="Arial" w:cs="Arial"/>
        </w:rPr>
        <w:instrText xml:space="preserve"> ADDIN ZOTERO_ITEM CSL_CITATION {"citationID":"kwXKbL7z","properties":{"formattedCitation":"[17]","plainCitation":"[17]","noteIndex":0},"citationItems":[{"id":1,"uris":["http://zotero.org/users/3154292/items/UINVSA3Z"],"itemData":{"id":1,"type":"article-journal","abstract":"In this work, we present a dataset that combines functional magnetic imaging (fMRI) and electroencephalography (EEG) to use as a resource for understanding human brain function in these two imaging modalities. The dataset can also be used for optimizing preprocessing methods for simultaneously collected imaging data. The dataset includes simultaneously collected recordings from 22 individuals (ages: 23–51) across various visual and naturalistic stimuli. In addition, physiological, eye tracking, electrocardiography, and cognitive and behavioral data were collected along with this neuroimaging data. Visual tasks include a flickering checkerboard collected outside and inside the MRI scanner (EEG-only) and simultaneous EEG-fMRI recordings. Simultaneous recordings include rest, the visual paradigm Inscapes, and several short video movies representing naturalistic stimuli. Raw and preprocessed data are openly available to download. We present this dataset as part of an effort to provide open-access data to increase the opportunity for discoveries and understanding of the human brain and evaluate the correlation between electrical brain activity and blood oxygen level-dependent (BOLD) signals.","citation-key":"telesfordOpenaccessDatasetNaturalistic2023","container-title":"Scientific Data","DOI":"10.1038/s41597-023-02458-8","ISSN":"2052-4463","issue":"1","language":"en","license":"2023 The Author(s)","page":"554","publisher":"Nature Publishing Group","source":"www.nature.com","title":"An open-access dataset of naturalistic viewing using simultaneous EEG-fMRI","volume":"10","author":[{"family":"Telesford","given":"Qawi K."},{"family":"Gonzalez-Moreira","given":"Eduardo"},{"family":"Xu","given":"Ting"},{"family":"Tian","given":"Yiwen"},{"family":"Colcombe","given":"Stanley J."},{"family":"Cloud","given":"Jessica"},{"family":"Russ","given":"Brian E."},{"family":"Falchier","given":"Arnaud"},{"family":"Nentwich","given":"Maximilian"},{"family":"Madsen","given":"Jens"},{"family":"Parra","given":"Lucas C."},{"family":"Schroeder","given":"Charles E."},{"family":"Milham","given":"Michael P."},{"family":"Franco","given":"Alexandre R."}],"issued":{"date-parts":[["2023",8,23]]}}}],"schema":"https://github.com/citation-style-language/schema/raw/master/csl-citation.json"} </w:instrText>
      </w:r>
      <w:r w:rsidR="00EC01A0">
        <w:rPr>
          <w:rFonts w:ascii="Arial" w:hAnsi="Arial" w:cs="Arial"/>
        </w:rPr>
        <w:fldChar w:fldCharType="separate"/>
      </w:r>
      <w:r w:rsidR="0097459B" w:rsidRPr="0097459B">
        <w:rPr>
          <w:rFonts w:ascii="Arial" w:hAnsi="Arial" w:cs="Arial"/>
        </w:rPr>
        <w:t>[17]</w:t>
      </w:r>
      <w:r w:rsidR="00EC01A0">
        <w:rPr>
          <w:rFonts w:ascii="Arial" w:hAnsi="Arial" w:cs="Arial"/>
        </w:rPr>
        <w:fldChar w:fldCharType="end"/>
      </w:r>
      <w:r>
        <w:rPr>
          <w:rFonts w:ascii="Arial" w:hAnsi="Arial" w:cs="Arial"/>
        </w:rPr>
        <w:t xml:space="preserve">. Independent components were removed using a conservative rejection </w:t>
      </w:r>
      <w:r w:rsidR="00DF721B">
        <w:rPr>
          <w:rFonts w:ascii="Arial" w:hAnsi="Arial" w:cs="Arial"/>
        </w:rPr>
        <w:t>policy</w:t>
      </w:r>
      <w:r>
        <w:rPr>
          <w:rFonts w:ascii="Arial" w:hAnsi="Arial" w:cs="Arial"/>
        </w:rPr>
        <w:t xml:space="preserve"> rather than a strict brain-only retention rule.</w:t>
      </w:r>
      <w:r w:rsidR="00DF721B">
        <w:rPr>
          <w:rFonts w:ascii="Arial" w:hAnsi="Arial" w:cs="Arial"/>
        </w:rPr>
        <w:t xml:space="preserve"> C</w:t>
      </w:r>
      <w:r>
        <w:rPr>
          <w:rFonts w:ascii="Arial" w:hAnsi="Arial" w:cs="Arial"/>
        </w:rPr>
        <w:t xml:space="preserve">omponents were discarded only when ICLabel </w:t>
      </w:r>
      <w:r w:rsidR="000760DB">
        <w:rPr>
          <w:rFonts w:ascii="Arial" w:hAnsi="Arial" w:cs="Arial"/>
        </w:rPr>
        <w:fldChar w:fldCharType="begin"/>
      </w:r>
      <w:r w:rsidR="0097459B">
        <w:rPr>
          <w:rFonts w:ascii="Arial" w:hAnsi="Arial" w:cs="Arial"/>
        </w:rPr>
        <w:instrText xml:space="preserve"> ADDIN ZOTERO_ITEM CSL_CITATION {"citationID":"Guu9Bxis","properties":{"formattedCitation":"[23]","plainCitation":"[23]","noteIndex":0},"citationItems":[{"id":190,"uris":["http://zotero.org/users/3154292/items/LFB46T9H"],"itemData":{"id":190,"type":"article-journal","abstract":"The electroencephalogram (EEG) provides a non-invasive, minimally restrictive, and relatively low-cost measure of mesoscale brain dynamics with high temporal resolution. Although signals recorded in parallel by multiple, near-adjacent EEG scalp electrode channels are highly-correlated and combine signals from many different sources, biological and non-biological, independent component analysis (ICA) has been shown to isolate the various source generator processes underlying those recordings. Independent components (IC) found by ICA decomposition can be manually inspected, selected, and interpreted, but doing so requires both time and practice as ICs have no order or intrinsic interpretations and therefore require further study of their properties. Alternatively, sufficiently-accurate automated IC classifiers can be used to classify ICs into broad source categories, speeding the analysis of EEG studies with many subjects and enabling the use of ICA decomposition in near-real-time applications. While many such classifiers have been proposed recently, this work presents the ICLabel project comprised of (1) the ICLabel dataset containing spatiotemporal measures for over 200,000 ICs from more than 6000 EEG recordings and matching component labels for over 6000 of those ICs, all using common average reference, (2) the ICLabel website for collecting crowdsourced IC labels and educating EEG researchers and practitioners about IC interpretation, and (3) the automated ICLabel classifier, freely available for MATLAB. The ICLabel classifier improves upon existing methods in two ways: by improving the accuracy of the computed label estimates and by enhancing its computational efficiency. The classifier outperforms or performs comparably to the previous best publicly available automated IC component classification method for all measured IC categories while computing those labels ten times faster than that classifier as shown by a systematic comparison against other publicly available EEG IC classifiers.","citation-key":"pion-tonachiniICLabelAutomatedElectroencephalographic2019","container-title":"NeuroImage","DOI":"10.1016/j.neuroimage.2019.05.026","ISSN":"1053-8119","journalAbbreviation":"NeuroImage","page":"181-197","source":"ScienceDirect","title":"ICLabel: An automated electroencephalographic independent component classifier, dataset, and website","title-short":"ICLabel","volume":"198","author":[{"family":"Pion-Tonachini","given":"Luca"},{"family":"Kreutz-Delgado","given":"Ken"},{"family":"Makeig","given":"Scott"}],"issued":{"date-parts":[["2019",9,1]]}}}],"schema":"https://github.com/citation-style-language/schema/raw/master/csl-citation.json"} </w:instrText>
      </w:r>
      <w:r w:rsidR="000760DB">
        <w:rPr>
          <w:rFonts w:ascii="Arial" w:hAnsi="Arial" w:cs="Arial"/>
        </w:rPr>
        <w:fldChar w:fldCharType="separate"/>
      </w:r>
      <w:r w:rsidR="0097459B" w:rsidRPr="0097459B">
        <w:rPr>
          <w:rFonts w:ascii="Arial" w:hAnsi="Arial" w:cs="Arial"/>
        </w:rPr>
        <w:t>[23]</w:t>
      </w:r>
      <w:r w:rsidR="000760DB">
        <w:rPr>
          <w:rFonts w:ascii="Arial" w:hAnsi="Arial" w:cs="Arial"/>
        </w:rPr>
        <w:fldChar w:fldCharType="end"/>
      </w:r>
      <w:r>
        <w:rPr>
          <w:rFonts w:ascii="Arial" w:hAnsi="Arial" w:cs="Arial"/>
        </w:rPr>
        <w:t xml:space="preserve"> assigned high probability to non-neural or ambiguous classes, while </w:t>
      </w:r>
      <w:r w:rsidR="00DF721B">
        <w:rPr>
          <w:rFonts w:ascii="Arial" w:hAnsi="Arial" w:cs="Arial"/>
        </w:rPr>
        <w:t xml:space="preserve">the </w:t>
      </w:r>
      <w:r>
        <w:rPr>
          <w:rFonts w:ascii="Arial" w:hAnsi="Arial" w:cs="Arial"/>
        </w:rPr>
        <w:t xml:space="preserve">remaining components were retained. This </w:t>
      </w:r>
      <w:r w:rsidR="00DF721B">
        <w:rPr>
          <w:rFonts w:ascii="Arial" w:hAnsi="Arial" w:cs="Arial"/>
        </w:rPr>
        <w:t>choice</w:t>
      </w:r>
      <w:r>
        <w:rPr>
          <w:rFonts w:ascii="Arial" w:hAnsi="Arial" w:cs="Arial"/>
        </w:rPr>
        <w:t xml:space="preserve"> was </w:t>
      </w:r>
      <w:r w:rsidR="00DF721B">
        <w:rPr>
          <w:rFonts w:ascii="Arial" w:hAnsi="Arial" w:cs="Arial"/>
        </w:rPr>
        <w:t>made</w:t>
      </w:r>
      <w:r>
        <w:rPr>
          <w:rFonts w:ascii="Arial" w:hAnsi="Arial" w:cs="Arial"/>
        </w:rPr>
        <w:t xml:space="preserve"> to</w:t>
      </w:r>
      <w:r w:rsidR="00DF721B">
        <w:rPr>
          <w:rFonts w:ascii="Arial" w:hAnsi="Arial" w:cs="Arial"/>
        </w:rPr>
        <w:t xml:space="preserve"> reduce high-confidence artifact carryover while preserving </w:t>
      </w:r>
      <w:r>
        <w:rPr>
          <w:rFonts w:ascii="Arial" w:hAnsi="Arial" w:cs="Arial"/>
        </w:rPr>
        <w:t xml:space="preserve">neural </w:t>
      </w:r>
      <w:r>
        <w:rPr>
          <w:rFonts w:ascii="Arial" w:hAnsi="Arial" w:cs="Arial"/>
        </w:rPr>
        <w:lastRenderedPageBreak/>
        <w:t>dimensionality</w:t>
      </w:r>
      <w:r w:rsidR="00DF721B">
        <w:rPr>
          <w:rFonts w:ascii="Arial" w:hAnsi="Arial" w:cs="Arial"/>
        </w:rPr>
        <w:t xml:space="preserve"> in the cleaned EEG. The cleaned runs were then imported into Brainstorm for manual exclusion marking</w:t>
      </w:r>
      <w:r w:rsidR="00D34D95">
        <w:rPr>
          <w:rFonts w:ascii="Arial" w:hAnsi="Arial" w:cs="Arial"/>
        </w:rPr>
        <w:t xml:space="preserve"> </w:t>
      </w:r>
      <w:r w:rsidR="00D34D95">
        <w:rPr>
          <w:rFonts w:ascii="Arial" w:hAnsi="Arial" w:cs="Arial"/>
        </w:rPr>
        <w:fldChar w:fldCharType="begin"/>
      </w:r>
      <w:r w:rsidR="0097459B">
        <w:rPr>
          <w:rFonts w:ascii="Arial" w:hAnsi="Arial" w:cs="Arial"/>
        </w:rPr>
        <w:instrText xml:space="preserve"> ADDIN ZOTERO_ITEM CSL_CITATION {"citationID":"9Niph6uE","properties":{"formattedCitation":"[20]","plainCitation":"[20]","noteIndex":0},"citationItems":[{"id":48,"uris":["http://zotero.org/users/3154292/items/CWIIMSWU"],"itemData":{"id":48,"type":"article-journal","abstract":"Brainstorm is a collaborative open-source application dedicated to magnetoencephalography (MEG) and electroencephalography (EEG) data visualization and processing, with an emphasis on cortical source estimation techniques and their integration with anatomical magnetic resonance imaging (MRI) data. The primary objective of the software is to connect MEG/EEG neuroscience investigators with both the best-established and cutting-edge methods through a simple and intuitive graphical user interface (GUI).","citation-key":"tadelBrainstormUserFriendlyApplication2011","container-title":"Computational Intelligence and Neuroscience","DOI":"10.1155/2011/879716","ISSN":"1687-5273","issue":"1","language":"en","license":"Copyright © 2011 François Tadel et al.","note":"_eprint: https://onlinelibrary.wiley.com/doi/pdf/10.1155/2011/879716","page":"879716","source":"Wiley Online Library","title":"Brainstorm: A User-Friendly Application for MEG/EEG Analysis","title-short":"Brainstorm","volume":"2011","author":[{"family":"Tadel","given":"François"},{"family":"Baillet","given":"Sylvain"},{"family":"Mosher","given":"John C."},{"family":"Pantazis","given":"Dimitrios"},{"family":"Leahy","given":"Richard M."}],"issued":{"date-parts":[["2011"]]}}}],"schema":"https://github.com/citation-style-language/schema/raw/master/csl-citation.json"} </w:instrText>
      </w:r>
      <w:r w:rsidR="00D34D95">
        <w:rPr>
          <w:rFonts w:ascii="Arial" w:hAnsi="Arial" w:cs="Arial"/>
        </w:rPr>
        <w:fldChar w:fldCharType="separate"/>
      </w:r>
      <w:r w:rsidR="0097459B" w:rsidRPr="0097459B">
        <w:rPr>
          <w:rFonts w:ascii="Arial" w:hAnsi="Arial" w:cs="Arial"/>
        </w:rPr>
        <w:t>[20]</w:t>
      </w:r>
      <w:r w:rsidR="00D34D95">
        <w:rPr>
          <w:rFonts w:ascii="Arial" w:hAnsi="Arial" w:cs="Arial"/>
        </w:rPr>
        <w:fldChar w:fldCharType="end"/>
      </w:r>
      <w:r w:rsidR="00DF721B">
        <w:rPr>
          <w:rFonts w:ascii="Arial" w:hAnsi="Arial" w:cs="Arial"/>
        </w:rPr>
        <w:t>.</w:t>
      </w:r>
      <w:r>
        <w:rPr>
          <w:rFonts w:ascii="Arial" w:hAnsi="Arial" w:cs="Arial"/>
        </w:rPr>
        <w:t xml:space="preserve"> Time periods were excluded </w:t>
      </w:r>
      <w:r w:rsidR="00842FEB">
        <w:rPr>
          <w:rFonts w:ascii="Arial" w:hAnsi="Arial" w:cs="Arial"/>
        </w:rPr>
        <w:t xml:space="preserve">either because they contained pre-existing boundary markers, most of which reflected earlier MR-artifact preprocessing, or because they contained additional visually identified BAD intervals. Cardiac events were not treated as censoring markers by themselves. This step was designed to remove clearly unusable time periods while avoiding unnecessary loss of physiologically meaningful signal. </w:t>
      </w:r>
      <w:r w:rsidR="00DF644C">
        <w:rPr>
          <w:rFonts w:ascii="Arial" w:hAnsi="Arial" w:cs="Arial"/>
        </w:rPr>
        <w:t xml:space="preserve">After manual marking, exclusion intervals were batch-exported from Brainstorm and merged into a single non-overlapping exclusion list for each run. Overlapping or touching intervals were collapsed into one union interval so that excluded time was not double-counted. This yielded a standardized run-specific exclusion list for downstream run-level screening and later TR-level alignment to BOLD. Each EEG run was then summarized in terms of usable coverage, residual high-frequency dominance (EMG proxy), channel-level abnormality, and continuity of retained data (Supplementary Table S1). Run retention was based on the combined QC profile rather than on any single metric alone. In particular, the EMG proxy was treated as a descriptive indicator of residual high-frequency contamination and not as a stand-alone exclusion threshold. Notes such as “high excluded fraction” or “large excluded interval” were interpreted as cautionary QC flags and not automatic failure labels. Runs were retained unless the overall QC pattern indicated severe loss of usable EEG, gross channel-level failure, or fragmentation substantial enough to make downstream source-space and parcel extraction unreliable. </w:t>
      </w:r>
      <w:r>
        <w:rPr>
          <w:rFonts w:ascii="Arial" w:hAnsi="Arial" w:cs="Arial"/>
        </w:rPr>
        <w:t>Additional implementation details are provided in the Supplementary Methods.</w:t>
      </w:r>
    </w:p>
    <w:p w14:paraId="2CE3BA9D" w14:textId="5416750E" w:rsidR="00917B52" w:rsidRPr="00242566" w:rsidRDefault="00A84D62" w:rsidP="00917B52">
      <w:pPr>
        <w:rPr>
          <w:rFonts w:ascii="Arial" w:hAnsi="Arial" w:cs="Arial"/>
        </w:rPr>
      </w:pPr>
      <w:r>
        <w:rPr>
          <w:rFonts w:ascii="Arial" w:hAnsi="Arial" w:cs="Arial"/>
          <w:b/>
          <w:bCs/>
        </w:rPr>
        <w:t xml:space="preserve">2.2.2. </w:t>
      </w:r>
      <w:r w:rsidR="00917B52">
        <w:rPr>
          <w:rFonts w:ascii="Arial" w:hAnsi="Arial" w:cs="Arial"/>
          <w:b/>
          <w:bCs/>
        </w:rPr>
        <w:t>EEG source localization and atlas-aligned volumetric parcellation</w:t>
      </w:r>
    </w:p>
    <w:p w14:paraId="47C58653" w14:textId="7922F7D3" w:rsidR="00917B52" w:rsidRDefault="00917B52" w:rsidP="00917B52">
      <w:pPr>
        <w:rPr>
          <w:rFonts w:ascii="Arial" w:hAnsi="Arial" w:cs="Arial"/>
        </w:rPr>
      </w:pPr>
      <w:r>
        <w:rPr>
          <w:rFonts w:ascii="Arial" w:hAnsi="Arial" w:cs="Arial"/>
        </w:rPr>
        <w:t>After sensor-level cleaning and exclusion marking, EEG source localization was performed in Brainstorm using subject-specific anatomy and linear normalization to MNI152NLin2009cAsym space. A three-layer OpenMEEG</w:t>
      </w:r>
      <w:r w:rsidR="004138EA">
        <w:rPr>
          <w:rFonts w:ascii="Arial" w:hAnsi="Arial" w:cs="Arial"/>
        </w:rPr>
        <w:t xml:space="preserve"> </w:t>
      </w:r>
      <w:r w:rsidR="00FE7B41">
        <w:rPr>
          <w:rFonts w:ascii="Arial" w:hAnsi="Arial" w:cs="Arial"/>
        </w:rPr>
        <w:fldChar w:fldCharType="begin"/>
      </w:r>
      <w:r w:rsidR="0097459B">
        <w:rPr>
          <w:rFonts w:ascii="Arial" w:hAnsi="Arial" w:cs="Arial"/>
        </w:rPr>
        <w:instrText xml:space="preserve"> ADDIN ZOTERO_ITEM CSL_CITATION {"citationID":"eyOZw7gf","properties":{"formattedCitation":"[24]","plainCitation":"[24]","noteIndex":0},"citationItems":[{"id":1528,"uris":["http://zotero.org/users/3154292/items/6ELW6E54"],"itemData":{"id":1528,"type":"article-journal","abstract":"Interpreting and controlling bioelectromagnetic phenomena require realistic physiological models and accurate numerical solvers. A semi-realistic model often used in practise is the piecewise constant conductivity model, for which only the interfaces have to be meshed. This simplified model makes it possible to use Boundary Element Methods. Unfortunately, most Boundary Element solutions are confronted with accuracy issues when the conductivity ratio between neighboring tissues is high, as for instance the scalp/skull conductivity ratio in electro-encephalography. To overcome this difficulty, we proposed a new method called the symmetric BEM, which is implemented in the OpenMEEG software. The aim of this paper is to present OpenMEEG, both from the theoretical and the practical point of view, and to compare its performances with other competing software packages.","citation-key":"gramfortOpenMEEGOpensourceSoftware2010","container-title":"BioMedical Engineering OnLine","DOI":"10.1186/1475-925X-9-45","ISSN":"1475-925X","issue":"1","journalAbbreviation":"BioMed Eng OnLine","language":"en","page":"45","source":"Springer Link","title":"OpenMEEG: opensource software for quasistatic bioelectromagnetics","title-short":"OpenMEEG","volume":"9","author":[{"family":"Gramfort","given":"Alexandre"},{"family":"Papadopoulo","given":"Théodore"},{"family":"Olivi","given":"Emmanuel"},{"family":"Clerc","given":"Maureen"}],"issued":{"date-parts":[["2010",9,6]]}}}],"schema":"https://github.com/citation-style-language/schema/raw/master/csl-citation.json"} </w:instrText>
      </w:r>
      <w:r w:rsidR="00FE7B41">
        <w:rPr>
          <w:rFonts w:ascii="Arial" w:hAnsi="Arial" w:cs="Arial"/>
        </w:rPr>
        <w:fldChar w:fldCharType="separate"/>
      </w:r>
      <w:r w:rsidR="0097459B" w:rsidRPr="0097459B">
        <w:rPr>
          <w:rFonts w:ascii="Arial" w:hAnsi="Arial" w:cs="Arial"/>
        </w:rPr>
        <w:t>[24]</w:t>
      </w:r>
      <w:r w:rsidR="00FE7B41">
        <w:rPr>
          <w:rFonts w:ascii="Arial" w:hAnsi="Arial" w:cs="Arial"/>
        </w:rPr>
        <w:fldChar w:fldCharType="end"/>
      </w:r>
      <w:r>
        <w:rPr>
          <w:rFonts w:ascii="Arial" w:hAnsi="Arial" w:cs="Arial"/>
        </w:rPr>
        <w:t xml:space="preserve"> boundary element model was constructed from each subject’s MRI, </w:t>
      </w:r>
      <w:r w:rsidR="007E7D75">
        <w:rPr>
          <w:rFonts w:ascii="Arial" w:hAnsi="Arial" w:cs="Arial"/>
        </w:rPr>
        <w:t xml:space="preserve">noise covariance was estimated from the recordings, </w:t>
      </w:r>
      <w:r>
        <w:rPr>
          <w:rFonts w:ascii="Arial" w:hAnsi="Arial" w:cs="Arial"/>
        </w:rPr>
        <w:t>and volumetric EEG source estimates were computed on an isotropic 3-mm grid</w:t>
      </w:r>
      <w:r w:rsidR="007E7D75">
        <w:rPr>
          <w:rFonts w:ascii="Arial" w:hAnsi="Arial" w:cs="Arial"/>
        </w:rPr>
        <w:t xml:space="preserve"> using unconstrained current-density estimates</w:t>
      </w:r>
      <w:r>
        <w:rPr>
          <w:rFonts w:ascii="Arial" w:hAnsi="Arial" w:cs="Arial"/>
        </w:rPr>
        <w:t xml:space="preserve">. </w:t>
      </w:r>
      <w:r w:rsidR="007E7D75">
        <w:rPr>
          <w:rFonts w:ascii="Arial" w:hAnsi="Arial" w:cs="Arial"/>
        </w:rPr>
        <w:t xml:space="preserve">This pipeline was chosen so that EEG source activity could be represented in the same MNI reference frame later used for atlas-based parcellation and cross-modal comparison with BOLD. </w:t>
      </w:r>
      <w:r w:rsidR="00D23D35">
        <w:rPr>
          <w:rFonts w:ascii="Arial" w:hAnsi="Arial" w:cs="Arial"/>
        </w:rPr>
        <w:t>Parcel membership was then defined directly in source space using the Schaefer 2018 atlas with 200 parcels and 7 canonical cortical networks</w:t>
      </w:r>
      <w:r w:rsidR="00FE7B41">
        <w:rPr>
          <w:rFonts w:ascii="Arial" w:hAnsi="Arial" w:cs="Arial"/>
        </w:rPr>
        <w:t xml:space="preserve"> </w:t>
      </w:r>
      <w:r w:rsidR="00FE7B41">
        <w:rPr>
          <w:rFonts w:ascii="Arial" w:hAnsi="Arial" w:cs="Arial"/>
        </w:rPr>
        <w:fldChar w:fldCharType="begin"/>
      </w:r>
      <w:r w:rsidR="0097459B">
        <w:rPr>
          <w:rFonts w:ascii="Arial" w:hAnsi="Arial" w:cs="Arial"/>
        </w:rPr>
        <w:instrText xml:space="preserve"> ADDIN ZOTERO_ITEM CSL_CITATION {"citationID":"NQA5H0KV","properties":{"formattedCitation":"[25]","plainCitation":"[25]","noteIndex":0},"citationItems":[{"id":251,"uris":["http://zotero.org/users/3154292/items/FAEYYFG7"],"itemData":{"id":251,"type":"article-journal","abstract":"A central goal in systems neuroscience is the parcellation of the cerebral cortex into discrete neurobiological “atoms”. Resting-state functional magnetic resonance imaging (rs-fMRI) offers the possibility of in vivo human cortical parcellation. Almost all previous parcellations relied on 1 of 2 approaches. The local gradient approach detects abrupt transitions in functional connectivity patterns. These transitions potentially reflect cortical areal boundaries defined by histology or visuotopic fMRI. By contrast, the global similarity approach clusters similar functional connectivity patterns regardless of spatial proximity, resulting in parcels with homogeneous (similar) rs-fMRI signals. Here, we propose a gradient-weighted Markov Random Field (gwMRF) model integrating local gradient and global similarity approaches. Using task-fMRI and rs-fMRI across diverse acquisition protocols, we found gwMRF parcellations to be more homogeneous than 4 previously published parcellations. Furthermore, gwMRF parcellations agreed with the boundaries of certain cortical areas defined using histology and visuotopic fMRI. Some parcels captured subareal (somatotopic and visuotopic) features that likely reflect distinct computational units within known cortical areas. These results suggest that gwMRF parcellations reveal neurobiologically meaningful features of brain organization and are potentially useful for future applications requiring dimensionality reduction of voxel-wise fMRI data. Multiresolution parcellations generated from 1489 participants are publicly available (https://github.com/ThomasYeoLab/CBIG/tree/master/stable_projects/brain_parcellation/Schaefer2018_LocalGlobal).","citation-key":"schaeferLocalGlobalParcellationHuman2018","container-title":"Cerebral Cortex","DOI":"10.1093/cercor/bhx179","ISSN":"1047-3211","issue":"9","journalAbbreviation":"Cereb Cortex","page":"3095-3114","source":"Silverchair","title":"Local-Global Parcellation of the Human Cerebral Cortex from Intrinsic Functional Connectivity MRI","volume":"28","author":[{"family":"Schaefer","given":"Alexander"},{"family":"Kong","given":"Ru"},{"family":"Gordon","given":"Evan M"},{"family":"Laumann","given":"Timothy O"},{"family":"Zuo","given":"Xi-Nian"},{"family":"Holmes","given":"Avram J"},{"family":"Eickhoff","given":"Simon B"},{"family":"Yeo","given":"B T Thomas"}],"issued":{"date-parts":[["2018",9,1]]}}}],"schema":"https://github.com/citation-style-language/schema/raw/master/csl-citation.json"} </w:instrText>
      </w:r>
      <w:r w:rsidR="00FE7B41">
        <w:rPr>
          <w:rFonts w:ascii="Arial" w:hAnsi="Arial" w:cs="Arial"/>
        </w:rPr>
        <w:fldChar w:fldCharType="separate"/>
      </w:r>
      <w:r w:rsidR="0097459B" w:rsidRPr="0097459B">
        <w:rPr>
          <w:rFonts w:ascii="Arial" w:hAnsi="Arial" w:cs="Arial"/>
        </w:rPr>
        <w:t>[25]</w:t>
      </w:r>
      <w:r w:rsidR="00FE7B41">
        <w:rPr>
          <w:rFonts w:ascii="Arial" w:hAnsi="Arial" w:cs="Arial"/>
        </w:rPr>
        <w:fldChar w:fldCharType="end"/>
      </w:r>
      <w:r w:rsidR="00D23D35">
        <w:rPr>
          <w:rFonts w:ascii="Arial" w:hAnsi="Arial" w:cs="Arial"/>
        </w:rPr>
        <w:t xml:space="preserve">. Atlas resources were obtained through TemplateFlow </w:t>
      </w:r>
      <w:r w:rsidR="00FE7B41">
        <w:rPr>
          <w:rFonts w:ascii="Arial" w:hAnsi="Arial" w:cs="Arial"/>
        </w:rPr>
        <w:fldChar w:fldCharType="begin"/>
      </w:r>
      <w:r w:rsidR="0097459B">
        <w:rPr>
          <w:rFonts w:ascii="Arial" w:hAnsi="Arial" w:cs="Arial"/>
        </w:rPr>
        <w:instrText xml:space="preserve"> ADDIN ZOTERO_ITEM CSL_CITATION {"citationID":"9DraoXuX","properties":{"formattedCitation":"[26]","plainCitation":"[26]","noteIndex":0},"citationItems":[{"id":1531,"uris":["http://zotero.org/users/3154292/items/BFS7S9YK"],"itemData":{"id":1531,"type":"article-journal","abstract":"Reference anatomies of the brain (‘templates’) and corresponding atlases are the foundation for reporting standardized neuroimaging results. Currently, there is no registry of templates and atlases; therefore, the redistribution of these resources occurs either bundled within existing software or in ad hoc ways such as downloads from institutional sites and general-purpose data repositories. We introduce TemplateFlow as a publicly available framework for human and non-human brain models. The framework combines an open database with software for access, management, and vetting, allowing scientists to share their resources under FAIR—findable, accessible, interoperable, and reusable—principles. TemplateFlow enables multifaceted insights into brains across species, and supports multiverse analyses testing whether results generalize across standard references, scales, and in the long term, species.","citation-key":"ciricTemplateFlowFAIRsharingMultiscale2022a","container-title":"Nature Methods","DOI":"10.1038/s41592-022-01681-2","ISSN":"1548-7105","issue":"12","journalAbbreviation":"Nat Methods","language":"en","license":"2022 The Author(s)","page":"1568-1571","publisher":"Nature Publishing Group","source":"www.nature.com","title":"TemplateFlow: FAIR-sharing of multi-scale, multi-species brain models","title-short":"TemplateFlow","volume":"19","author":[{"family":"Ciric","given":"Rastko"},{"family":"Thompson","given":"William H."},{"family":"Lorenz","given":"Romy"},{"family":"Goncalves","given":"Mathias"},{"family":"MacNicol","given":"Eilidh E."},{"family":"Markiewicz","given":"Christopher J."},{"family":"Halchenko","given":"Yaroslav O."},{"family":"Ghosh","given":"Satrajit S."},{"family":"Gorgolewski","given":"Krzysztof J."},{"family":"Poldrack","given":"Russell A."},{"family":"Esteban","given":"Oscar"}],"issued":{"date-parts":[["2022",12]]}}}],"schema":"https://github.com/citation-style-language/schema/raw/master/csl-citation.json"} </w:instrText>
      </w:r>
      <w:r w:rsidR="00FE7B41">
        <w:rPr>
          <w:rFonts w:ascii="Arial" w:hAnsi="Arial" w:cs="Arial"/>
        </w:rPr>
        <w:fldChar w:fldCharType="separate"/>
      </w:r>
      <w:r w:rsidR="0097459B" w:rsidRPr="0097459B">
        <w:rPr>
          <w:rFonts w:ascii="Arial" w:hAnsi="Arial" w:cs="Arial"/>
        </w:rPr>
        <w:t>[26]</w:t>
      </w:r>
      <w:r w:rsidR="00FE7B41">
        <w:rPr>
          <w:rFonts w:ascii="Arial" w:hAnsi="Arial" w:cs="Arial"/>
        </w:rPr>
        <w:fldChar w:fldCharType="end"/>
      </w:r>
      <w:r w:rsidR="00D23D35">
        <w:rPr>
          <w:rFonts w:ascii="Arial" w:hAnsi="Arial" w:cs="Arial"/>
        </w:rPr>
        <w:t xml:space="preserve">. In Brainstorm, the atlas was imported as a dilated MNI-space volume atlas so that small parcels would not disappear simply because no source-grid point landed inside a small undilated atlas region. Instead of performing voxel-space matching outside Brainstorm, the workflow relied on Brainstorm’s internal volume-atlas representation, which stores parcel membership directly in the same index space as the subject-specific volumetric source grid. The resulting volume-grid scouts </w:t>
      </w:r>
      <w:r w:rsidR="00D23D35">
        <w:rPr>
          <w:rFonts w:ascii="Arial" w:hAnsi="Arial" w:cs="Arial"/>
        </w:rPr>
        <w:lastRenderedPageBreak/>
        <w:t>were extracted from each subject/session tessellation file and saved as standardized scout files for reproducible downstr</w:t>
      </w:r>
      <w:r w:rsidR="004702CC">
        <w:rPr>
          <w:rFonts w:ascii="Arial" w:hAnsi="Arial" w:cs="Arial"/>
        </w:rPr>
        <w:t>e</w:t>
      </w:r>
      <w:r w:rsidR="00D23D35">
        <w:rPr>
          <w:rFonts w:ascii="Arial" w:hAnsi="Arial" w:cs="Arial"/>
        </w:rPr>
        <w:t>am parcel export (Supplementary Fig. S1A,B).</w:t>
      </w:r>
      <w:r w:rsidR="00BD4613">
        <w:rPr>
          <w:rFonts w:ascii="Arial" w:hAnsi="Arial" w:cs="Arial"/>
        </w:rPr>
        <w:t xml:space="preserve"> </w:t>
      </w:r>
      <w:r>
        <w:rPr>
          <w:rFonts w:ascii="Arial" w:hAnsi="Arial" w:cs="Arial"/>
        </w:rPr>
        <w:t>Further details are provided in the Supplementary Methods.</w:t>
      </w:r>
    </w:p>
    <w:p w14:paraId="2924FF55" w14:textId="488E7A80" w:rsidR="009A1A37" w:rsidRDefault="00A84D62" w:rsidP="009A1A37">
      <w:pPr>
        <w:rPr>
          <w:rFonts w:ascii="Arial" w:hAnsi="Arial" w:cs="Arial"/>
          <w:b/>
          <w:bCs/>
        </w:rPr>
      </w:pPr>
      <w:r>
        <w:rPr>
          <w:rFonts w:ascii="Arial" w:hAnsi="Arial" w:cs="Arial"/>
          <w:b/>
          <w:bCs/>
        </w:rPr>
        <w:t xml:space="preserve">2.2.3. </w:t>
      </w:r>
      <w:r w:rsidR="009A1A37">
        <w:rPr>
          <w:rFonts w:ascii="Arial" w:hAnsi="Arial" w:cs="Arial"/>
          <w:b/>
          <w:bCs/>
        </w:rPr>
        <w:t>EEG parcel extraction and normalization</w:t>
      </w:r>
    </w:p>
    <w:p w14:paraId="0B643932" w14:textId="655EC118" w:rsidR="009A1A37" w:rsidRDefault="009A1A37" w:rsidP="009A1A37">
      <w:pPr>
        <w:rPr>
          <w:rFonts w:ascii="Arial" w:hAnsi="Arial" w:cs="Arial"/>
        </w:rPr>
      </w:pPr>
      <w:r>
        <w:rPr>
          <w:rFonts w:ascii="Arial" w:hAnsi="Arial" w:cs="Arial"/>
        </w:rPr>
        <w:t xml:space="preserve">EEG parcel features were extracted run-wise from the volumetric source solution using subject/session-specific Schaefer-200 volume-grid scouts. For each parcel, the exported EEG feature was derived from the eigendecomposition of the parcel-restricted source covariance implied by the imaging kernel and cleaned sensor covariance, and the first principal component (PC1) was retained as the primary parcel time series. This reduced each parcel to a compact summary signal while preserving its dominant shared variation. </w:t>
      </w:r>
    </w:p>
    <w:p w14:paraId="6A7DD11B" w14:textId="6C75C515" w:rsidR="009A1A37" w:rsidRDefault="009A1A37" w:rsidP="009A1A37">
      <w:pPr>
        <w:rPr>
          <w:rFonts w:ascii="Arial" w:hAnsi="Arial" w:cs="Arial"/>
        </w:rPr>
      </w:pPr>
      <w:r>
        <w:rPr>
          <w:rFonts w:ascii="Arial" w:hAnsi="Arial" w:cs="Arial"/>
        </w:rPr>
        <w:t xml:space="preserve">To maintain a consistent feature space across runs, parcels were required to </w:t>
      </w:r>
      <w:r w:rsidR="009D4727">
        <w:rPr>
          <w:rFonts w:ascii="Arial" w:hAnsi="Arial" w:cs="Arial"/>
        </w:rPr>
        <w:t>meet a minimum</w:t>
      </w:r>
      <w:r>
        <w:rPr>
          <w:rFonts w:ascii="Arial" w:hAnsi="Arial" w:cs="Arial"/>
        </w:rPr>
        <w:t xml:space="preserve"> source-grid support</w:t>
      </w:r>
      <w:r w:rsidR="009D4727">
        <w:rPr>
          <w:rFonts w:ascii="Arial" w:hAnsi="Arial" w:cs="Arial"/>
        </w:rPr>
        <w:t xml:space="preserve"> threshold of 40 vertices</w:t>
      </w:r>
      <w:r>
        <w:rPr>
          <w:rFonts w:ascii="Arial" w:hAnsi="Arial" w:cs="Arial"/>
        </w:rPr>
        <w:t xml:space="preserve"> before export. Parcel time series were </w:t>
      </w:r>
      <w:r w:rsidR="009D4727">
        <w:rPr>
          <w:rFonts w:ascii="Arial" w:hAnsi="Arial" w:cs="Arial"/>
        </w:rPr>
        <w:t>saved</w:t>
      </w:r>
      <w:r>
        <w:rPr>
          <w:rFonts w:ascii="Arial" w:hAnsi="Arial" w:cs="Arial"/>
        </w:rPr>
        <w:t xml:space="preserve"> together with support metadata </w:t>
      </w:r>
      <w:r w:rsidR="009D4727">
        <w:rPr>
          <w:rFonts w:ascii="Arial" w:hAnsi="Arial" w:cs="Arial"/>
        </w:rPr>
        <w:t xml:space="preserve">and variance-explained summaries. </w:t>
      </w:r>
      <w:r>
        <w:rPr>
          <w:rFonts w:ascii="Arial" w:hAnsi="Arial" w:cs="Arial"/>
        </w:rPr>
        <w:t xml:space="preserve">Because </w:t>
      </w:r>
      <w:r w:rsidR="006A1116">
        <w:rPr>
          <w:rFonts w:ascii="Arial" w:hAnsi="Arial" w:cs="Arial"/>
        </w:rPr>
        <w:t>principal component analysis (</w:t>
      </w:r>
      <w:r>
        <w:rPr>
          <w:rFonts w:ascii="Arial" w:hAnsi="Arial" w:cs="Arial"/>
        </w:rPr>
        <w:t>PCA</w:t>
      </w:r>
      <w:r w:rsidR="006A1116">
        <w:rPr>
          <w:rFonts w:ascii="Arial" w:hAnsi="Arial" w:cs="Arial"/>
        </w:rPr>
        <w:t>)</w:t>
      </w:r>
      <w:r>
        <w:rPr>
          <w:rFonts w:ascii="Arial" w:hAnsi="Arial" w:cs="Arial"/>
        </w:rPr>
        <w:t xml:space="preserve"> polarity is arbitrary, a deterministic sign convention</w:t>
      </w:r>
      <w:r w:rsidR="009D4727">
        <w:rPr>
          <w:rFonts w:ascii="Arial" w:hAnsi="Arial" w:cs="Arial"/>
        </w:rPr>
        <w:t xml:space="preserve"> was imposed to stabilize parcel orientation across runs, and </w:t>
      </w:r>
      <w:r>
        <w:rPr>
          <w:rFonts w:ascii="Arial" w:hAnsi="Arial" w:cs="Arial"/>
        </w:rPr>
        <w:t xml:space="preserve">run-wise gain normalization </w:t>
      </w:r>
      <w:r w:rsidR="009D4727">
        <w:rPr>
          <w:rFonts w:ascii="Arial" w:hAnsi="Arial" w:cs="Arial"/>
        </w:rPr>
        <w:t xml:space="preserve">was then applied so that parcel-PC amplitudes would be on a comparable scale before multimodal fusion. </w:t>
      </w:r>
      <w:r>
        <w:rPr>
          <w:rFonts w:ascii="Arial" w:hAnsi="Arial" w:cs="Arial"/>
        </w:rPr>
        <w:t xml:space="preserve">Additional details are </w:t>
      </w:r>
      <w:r w:rsidR="008360C6">
        <w:rPr>
          <w:rFonts w:ascii="Arial" w:hAnsi="Arial" w:cs="Arial"/>
        </w:rPr>
        <w:t>provided</w:t>
      </w:r>
      <w:r>
        <w:rPr>
          <w:rFonts w:ascii="Arial" w:hAnsi="Arial" w:cs="Arial"/>
        </w:rPr>
        <w:t xml:space="preserve"> in the Supplementary Methods.</w:t>
      </w:r>
    </w:p>
    <w:p w14:paraId="286E5A9F" w14:textId="04764D72" w:rsidR="007C39DA" w:rsidRDefault="00A84D62" w:rsidP="007C39DA">
      <w:pPr>
        <w:rPr>
          <w:rFonts w:ascii="Arial" w:hAnsi="Arial" w:cs="Arial"/>
          <w:b/>
          <w:bCs/>
        </w:rPr>
      </w:pPr>
      <w:r>
        <w:rPr>
          <w:rFonts w:ascii="Arial" w:hAnsi="Arial" w:cs="Arial"/>
          <w:b/>
          <w:bCs/>
        </w:rPr>
        <w:t xml:space="preserve">2.3.  </w:t>
      </w:r>
      <w:r w:rsidR="007C39DA">
        <w:rPr>
          <w:rFonts w:ascii="Arial" w:hAnsi="Arial" w:cs="Arial"/>
          <w:b/>
          <w:bCs/>
        </w:rPr>
        <w:t>BOLD preprocessing and parcel extraction</w:t>
      </w:r>
    </w:p>
    <w:p w14:paraId="354C2F04" w14:textId="6E74A54B" w:rsidR="002060AB" w:rsidRDefault="007C39DA" w:rsidP="007C39DA">
      <w:pPr>
        <w:rPr>
          <w:rFonts w:ascii="Arial" w:hAnsi="Arial" w:cs="Arial"/>
        </w:rPr>
      </w:pPr>
      <w:r>
        <w:rPr>
          <w:rFonts w:ascii="Arial" w:hAnsi="Arial" w:cs="Arial"/>
        </w:rPr>
        <w:t xml:space="preserve">Resting-state BOLD data were </w:t>
      </w:r>
      <w:r w:rsidR="008360C6">
        <w:rPr>
          <w:rFonts w:ascii="Arial" w:hAnsi="Arial" w:cs="Arial"/>
        </w:rPr>
        <w:t>obtained</w:t>
      </w:r>
      <w:r>
        <w:rPr>
          <w:rFonts w:ascii="Arial" w:hAnsi="Arial" w:cs="Arial"/>
        </w:rPr>
        <w:t xml:space="preserve"> from fMRIPrep derivatives in MNI152NLin2009cAsym space</w:t>
      </w:r>
      <w:r w:rsidR="00333809">
        <w:rPr>
          <w:rFonts w:ascii="Arial" w:hAnsi="Arial" w:cs="Arial"/>
        </w:rPr>
        <w:t xml:space="preserve"> </w:t>
      </w:r>
      <w:r>
        <w:rPr>
          <w:rFonts w:ascii="Arial" w:hAnsi="Arial" w:cs="Arial"/>
        </w:rPr>
        <w:t>together with the corresponding brain masks and confound files</w:t>
      </w:r>
      <w:r w:rsidR="008F4098">
        <w:rPr>
          <w:rFonts w:ascii="Arial" w:hAnsi="Arial" w:cs="Arial"/>
        </w:rPr>
        <w:t xml:space="preserve"> </w:t>
      </w:r>
      <w:r w:rsidR="008F4098">
        <w:rPr>
          <w:rFonts w:ascii="Arial" w:hAnsi="Arial" w:cs="Arial"/>
        </w:rPr>
        <w:fldChar w:fldCharType="begin"/>
      </w:r>
      <w:r w:rsidR="0097459B">
        <w:rPr>
          <w:rFonts w:ascii="Arial" w:hAnsi="Arial" w:cs="Arial"/>
        </w:rPr>
        <w:instrText xml:space="preserve"> ADDIN ZOTERO_ITEM CSL_CITATION {"citationID":"TiFzaCOu","properties":{"formattedCitation":"[21]","plainCitation":"[21]","noteIndex":0},"citationItems":[{"id":50,"uris":["http://zotero.org/users/3154292/items/3PIINTBB"],"itemData":{"id":50,"type":"article-journal","abstract":"Preprocessing of functional magnetic resonance imaging (fMRI) involves numerous steps to clean and standardize the data before statistical analysis. Generally, researchers create ad hoc preprocessing workflows for each dataset, building upon a large inventory of available tools. The complexity of these workflows has snowballed with rapid advances in acquisition and processing. We introduce fMRIPrep, an analysis-agnostic tool that addresses the challenge of robust and reproducible preprocessing for fMRI data. fMRIPrep automatically adapts a best-in-breed workflow to the idiosyncrasies of virtually any dataset, ensuring high-quality preprocessing without manual intervention. By introducing visual assessment checkpoints into an iterative integration framework for software testing, we show that fMRIPrep robustly produces high-quality results on a diverse fMRI data collection. Additionally, fMRIPrep introduces less uncontrolled spatial smoothness than observed with commonly used preprocessing tools. fMRIPrep equips neuroscientists with an easy-to-use and transparent preprocessing workflow, which can help ensure the validity of inference and the interpretability of results.","citation-key":"estebanFMRIPrepRobustPreprocessing2019","container-title":"Nature Methods","DOI":"10.1038/s41592-018-0235-4","ISSN":"1548-7105","issue":"1","journalAbbreviation":"Nat Methods","language":"eng","page":"111-116","PMID":"30532080","PMCID":"PMC6319393","source":"PubMed","title":"fMRIPrep: a robust preprocessing pipeline for functional MRI","title-short":"fMRIPrep","volume":"16","author":[{"family":"Esteban","given":"Oscar"},{"family":"Markiewicz","given":"Christopher J."},{"family":"Blair","given":"Ross W."},{"family":"Moodie","given":"Craig A."},{"family":"Isik","given":"A. Ilkay"},{"family":"Erramuzpe","given":"Asier"},{"family":"Kent","given":"James D."},{"family":"Goncalves","given":"Mathias"},{"family":"DuPre","given":"Elizabeth"},{"family":"Snyder","given":"Madeleine"},{"family":"Oya","given":"Hiroyuki"},{"family":"Ghosh","given":"Satrajit S."},{"family":"Wright","given":"Jessey"},{"family":"Durnez","given":"Joke"},{"family":"Poldrack","given":"Russell A."},{"family":"Gorgolewski","given":"Krzysztof J."}],"issued":{"date-parts":[["2019",1]]}}}],"schema":"https://github.com/citation-style-language/schema/raw/master/csl-citation.json"} </w:instrText>
      </w:r>
      <w:r w:rsidR="008F4098">
        <w:rPr>
          <w:rFonts w:ascii="Arial" w:hAnsi="Arial" w:cs="Arial"/>
        </w:rPr>
        <w:fldChar w:fldCharType="separate"/>
      </w:r>
      <w:r w:rsidR="0097459B" w:rsidRPr="0097459B">
        <w:rPr>
          <w:rFonts w:ascii="Arial" w:hAnsi="Arial" w:cs="Arial"/>
        </w:rPr>
        <w:t>[21]</w:t>
      </w:r>
      <w:r w:rsidR="008F4098">
        <w:rPr>
          <w:rFonts w:ascii="Arial" w:hAnsi="Arial" w:cs="Arial"/>
        </w:rPr>
        <w:fldChar w:fldCharType="end"/>
      </w:r>
      <w:r>
        <w:rPr>
          <w:rFonts w:ascii="Arial" w:hAnsi="Arial" w:cs="Arial"/>
        </w:rPr>
        <w:t>. To maintain anatomical correspondence with the EEG parcels, the same Schaefer</w:t>
      </w:r>
      <w:r w:rsidR="00333809">
        <w:rPr>
          <w:rFonts w:ascii="Arial" w:hAnsi="Arial" w:cs="Arial"/>
        </w:rPr>
        <w:t xml:space="preserve"> </w:t>
      </w:r>
      <w:r>
        <w:rPr>
          <w:rFonts w:ascii="Arial" w:hAnsi="Arial" w:cs="Arial"/>
        </w:rPr>
        <w:t xml:space="preserve">2018 atlas </w:t>
      </w:r>
      <w:r w:rsidR="00FF5C79">
        <w:rPr>
          <w:rFonts w:ascii="Arial" w:hAnsi="Arial" w:cs="Arial"/>
        </w:rPr>
        <w:fldChar w:fldCharType="begin"/>
      </w:r>
      <w:r w:rsidR="0097459B">
        <w:rPr>
          <w:rFonts w:ascii="Arial" w:hAnsi="Arial" w:cs="Arial"/>
        </w:rPr>
        <w:instrText xml:space="preserve"> ADDIN ZOTERO_ITEM CSL_CITATION {"citationID":"OSSR7g4B","properties":{"formattedCitation":"[25]","plainCitation":"[25]","noteIndex":0},"citationItems":[{"id":251,"uris":["http://zotero.org/users/3154292/items/FAEYYFG7"],"itemData":{"id":251,"type":"article-journal","abstract":"A central goal in systems neuroscience is the parcellation of the cerebral cortex into discrete neurobiological “atoms”. Resting-state functional magnetic resonance imaging (rs-fMRI) offers the possibility of in vivo human cortical parcellation. Almost all previous parcellations relied on 1 of 2 approaches. The local gradient approach detects abrupt transitions in functional connectivity patterns. These transitions potentially reflect cortical areal boundaries defined by histology or visuotopic fMRI. By contrast, the global similarity approach clusters similar functional connectivity patterns regardless of spatial proximity, resulting in parcels with homogeneous (similar) rs-fMRI signals. Here, we propose a gradient-weighted Markov Random Field (gwMRF) model integrating local gradient and global similarity approaches. Using task-fMRI and rs-fMRI across diverse acquisition protocols, we found gwMRF parcellations to be more homogeneous than 4 previously published parcellations. Furthermore, gwMRF parcellations agreed with the boundaries of certain cortical areas defined using histology and visuotopic fMRI. Some parcels captured subareal (somatotopic and visuotopic) features that likely reflect distinct computational units within known cortical areas. These results suggest that gwMRF parcellations reveal neurobiologically meaningful features of brain organization and are potentially useful for future applications requiring dimensionality reduction of voxel-wise fMRI data. Multiresolution parcellations generated from 1489 participants are publicly available (https://github.com/ThomasYeoLab/CBIG/tree/master/stable_projects/brain_parcellation/Schaefer2018_LocalGlobal).","citation-key":"schaeferLocalGlobalParcellationHuman2018","container-title":"Cerebral Cortex","DOI":"10.1093/cercor/bhx179","ISSN":"1047-3211","issue":"9","journalAbbreviation":"Cereb Cortex","page":"3095-3114","source":"Silverchair","title":"Local-Global Parcellation of the Human Cerebral Cortex from Intrinsic Functional Connectivity MRI","volume":"28","author":[{"family":"Schaefer","given":"Alexander"},{"family":"Kong","given":"Ru"},{"family":"Gordon","given":"Evan M"},{"family":"Laumann","given":"Timothy O"},{"family":"Zuo","given":"Xi-Nian"},{"family":"Holmes","given":"Avram J"},{"family":"Eickhoff","given":"Simon B"},{"family":"Yeo","given":"B T Thomas"}],"issued":{"date-parts":[["2018",9,1]]}}}],"schema":"https://github.com/citation-style-language/schema/raw/master/csl-citation.json"} </w:instrText>
      </w:r>
      <w:r w:rsidR="00FF5C79">
        <w:rPr>
          <w:rFonts w:ascii="Arial" w:hAnsi="Arial" w:cs="Arial"/>
        </w:rPr>
        <w:fldChar w:fldCharType="separate"/>
      </w:r>
      <w:r w:rsidR="0097459B" w:rsidRPr="0097459B">
        <w:rPr>
          <w:rFonts w:ascii="Arial" w:hAnsi="Arial" w:cs="Arial"/>
        </w:rPr>
        <w:t>[25]</w:t>
      </w:r>
      <w:r w:rsidR="00FF5C79">
        <w:rPr>
          <w:rFonts w:ascii="Arial" w:hAnsi="Arial" w:cs="Arial"/>
        </w:rPr>
        <w:fldChar w:fldCharType="end"/>
      </w:r>
      <w:r w:rsidR="00FF5C79">
        <w:rPr>
          <w:rFonts w:ascii="Arial" w:hAnsi="Arial" w:cs="Arial"/>
        </w:rPr>
        <w:t xml:space="preserve"> </w:t>
      </w:r>
      <w:r>
        <w:rPr>
          <w:rFonts w:ascii="Arial" w:hAnsi="Arial" w:cs="Arial"/>
        </w:rPr>
        <w:t xml:space="preserve">was resampled to each BOLD grid using nearest-neighbor interpolation and then restricted to voxels </w:t>
      </w:r>
      <w:r w:rsidR="00333809">
        <w:rPr>
          <w:rFonts w:ascii="Arial" w:hAnsi="Arial" w:cs="Arial"/>
        </w:rPr>
        <w:t>within</w:t>
      </w:r>
      <w:r>
        <w:rPr>
          <w:rFonts w:ascii="Arial" w:hAnsi="Arial" w:cs="Arial"/>
        </w:rPr>
        <w:t xml:space="preserve"> the fMRIPrep brain mask. This produced a run-specific atlas-on-grid image for parcel extraction while preserving a common template-space parcel definition across modalities (Supplementary Fig. S1C).</w:t>
      </w:r>
      <w:r w:rsidR="00363D84">
        <w:rPr>
          <w:rFonts w:ascii="Arial" w:hAnsi="Arial" w:cs="Arial"/>
        </w:rPr>
        <w:t xml:space="preserve"> </w:t>
      </w:r>
      <w:r>
        <w:rPr>
          <w:rFonts w:ascii="Arial" w:hAnsi="Arial" w:cs="Arial"/>
        </w:rPr>
        <w:t xml:space="preserve">BOLD cleanup was performed voxel-wise within the brain mask using nuisance regression. The nuisance model included an expanded motion model, white matter and CSF signals, cosine drift terms, available aCompCor components, and non-steady-state regressors </w:t>
      </w:r>
      <w:r w:rsidR="00363D84">
        <w:rPr>
          <w:rFonts w:ascii="Arial" w:hAnsi="Arial" w:cs="Arial"/>
        </w:rPr>
        <w:fldChar w:fldCharType="begin"/>
      </w:r>
      <w:r w:rsidR="0097459B">
        <w:rPr>
          <w:rFonts w:ascii="Arial" w:hAnsi="Arial" w:cs="Arial"/>
        </w:rPr>
        <w:instrText xml:space="preserve"> ADDIN ZOTERO_ITEM CSL_CITATION {"citationID":"JtM5losB","properties":{"formattedCitation":"[21,27]","plainCitation":"[21,27]","noteIndex":0},"citationItems":[{"id":50,"uris":["http://zotero.org/users/3154292/items/3PIINTBB"],"itemData":{"id":50,"type":"article-journal","abstract":"Preprocessing of functional magnetic resonance imaging (fMRI) involves numerous steps to clean and standardize the data before statistical analysis. Generally, researchers create ad hoc preprocessing workflows for each dataset, building upon a large inventory of available tools. The complexity of these workflows has snowballed with rapid advances in acquisition and processing. We introduce fMRIPrep, an analysis-agnostic tool that addresses the challenge of robust and reproducible preprocessing for fMRI data. fMRIPrep automatically adapts a best-in-breed workflow to the idiosyncrasies of virtually any dataset, ensuring high-quality preprocessing without manual intervention. By introducing visual assessment checkpoints into an iterative integration framework for software testing, we show that fMRIPrep robustly produces high-quality results on a diverse fMRI data collection. Additionally, fMRIPrep introduces less uncontrolled spatial smoothness than observed with commonly used preprocessing tools. fMRIPrep equips neuroscientists with an easy-to-use and transparent preprocessing workflow, which can help ensure the validity of inference and the interpretability of results.","citation-key":"estebanFMRIPrepRobustPreprocessing2019","container-title":"Nature Methods","DOI":"10.1038/s41592-018-0235-4","ISSN":"1548-7105","issue":"1","journalAbbreviation":"Nat Methods","language":"eng","page":"111-116","PMID":"30532080","PMCID":"PMC6319393","source":"PubMed","title":"fMRIPrep: a robust preprocessing pipeline for functional MRI","title-short":"fMRIPrep","volume":"16","author":[{"family":"Esteban","given":"Oscar"},{"family":"Markiewicz","given":"Christopher J."},{"family":"Blair","given":"Ross W."},{"family":"Moodie","given":"Craig A."},{"family":"Isik","given":"A. Ilkay"},{"family":"Erramuzpe","given":"Asier"},{"family":"Kent","given":"James D."},{"family":"Goncalves","given":"Mathias"},{"family":"DuPre","given":"Elizabeth"},{"family":"Snyder","given":"Madeleine"},{"family":"Oya","given":"Hiroyuki"},{"family":"Ghosh","given":"Satrajit S."},{"family":"Wright","given":"Jessey"},{"family":"Durnez","given":"Joke"},{"family":"Poldrack","given":"Russell A."},{"family":"Gorgolewski","given":"Krzysztof J."}],"issued":{"date-parts":[["2019",1]]}}},{"id":394,"uris":["http://zotero.org/users/3154292/items/KGSEDMMI"],"itemData":{"id":394,"type":"article-journal","abstract":"A component based method (CompCor) for the reduction of noise in both blood oxygenation level-dependent (BOLD) and perfusion-based functional magnetic resonance imaging (fMRI) data is presented. In the proposed method, significant principal components are derived from noise regions-of-interest (ROI) in which the time series data are unlikely to be modulated by neural activity. These components are then included as nuisance parameters within general linear models for BOLD and perfusion-based fMRI time series data. Two approaches for the determination of the noise ROI are considered. The first method uses high-resolution anatomical data to define a region of interest composed primarily of white matter and cerebrospinal fluid, while the second method defines a region based upon the temporal standard deviation of the time series data. With the application of CompCor, the temporal standard deviation of resting-state perfusion and BOLD data in gray matter regions was significantly reduced as compared to either no correction or the application of a previously described retrospective image based correction scheme (RETROICOR). For both functional perfusion and BOLD data, the application of CompCor significantly increased the number of activated voxels as compared to no correction. In addition, for functional BOLD data, there were significantly more activated voxels detected with CompCor as compared to RETROICOR. In comparison to RETROICOR, CompCor has the advantage of not requiring external monitoring of physiological fluctuations.","citation-key":"behzadiComponentBasedNoise2007","container-title":"NeuroImage","DOI":"10.1016/j.neuroimage.2007.04.042","ISSN":"1053-8119","issue":"1","journalAbbreviation":"NeuroImage","page":"90-101","source":"ScienceDirect","title":"A component based noise correction method (CompCor) for BOLD and perfusion based fMRI","volume":"37","author":[{"family":"Behzadi","given":"Yashar"},{"family":"Restom","given":"Khaled"},{"family":"Liau","given":"Joy"},{"family":"Liu","given":"Thomas T."}],"issued":{"date-parts":[["2007",8,1]]}}}],"schema":"https://github.com/citation-style-language/schema/raw/master/csl-citation.json"} </w:instrText>
      </w:r>
      <w:r w:rsidR="00363D84">
        <w:rPr>
          <w:rFonts w:ascii="Arial" w:hAnsi="Arial" w:cs="Arial"/>
        </w:rPr>
        <w:fldChar w:fldCharType="separate"/>
      </w:r>
      <w:r w:rsidR="0097459B" w:rsidRPr="0097459B">
        <w:rPr>
          <w:rFonts w:ascii="Arial" w:hAnsi="Arial" w:cs="Arial"/>
        </w:rPr>
        <w:t>[21,27]</w:t>
      </w:r>
      <w:r w:rsidR="00363D84">
        <w:rPr>
          <w:rFonts w:ascii="Arial" w:hAnsi="Arial" w:cs="Arial"/>
        </w:rPr>
        <w:fldChar w:fldCharType="end"/>
      </w:r>
      <w:r>
        <w:rPr>
          <w:rFonts w:ascii="Arial" w:hAnsi="Arial" w:cs="Arial"/>
        </w:rPr>
        <w:t xml:space="preserve">. To reduce transient motion artifacts without deleting volumes, spike regressors </w:t>
      </w:r>
      <w:r w:rsidR="002060AB">
        <w:rPr>
          <w:rFonts w:ascii="Arial" w:hAnsi="Arial" w:cs="Arial"/>
        </w:rPr>
        <w:t xml:space="preserve">were added </w:t>
      </w:r>
      <w:r>
        <w:rPr>
          <w:rFonts w:ascii="Arial" w:hAnsi="Arial" w:cs="Arial"/>
        </w:rPr>
        <w:t xml:space="preserve">for volumes with high framewise displacement and expanded around very large motion events. </w:t>
      </w:r>
      <w:r w:rsidR="002060AB">
        <w:rPr>
          <w:rFonts w:ascii="Arial" w:hAnsi="Arial" w:cs="Arial"/>
        </w:rPr>
        <w:t>S</w:t>
      </w:r>
      <w:r>
        <w:rPr>
          <w:rFonts w:ascii="Arial" w:hAnsi="Arial" w:cs="Arial"/>
        </w:rPr>
        <w:t xml:space="preserve">elected fMRIPrep motion_outlier* regressors were </w:t>
      </w:r>
      <w:r w:rsidR="002060AB">
        <w:rPr>
          <w:rFonts w:ascii="Arial" w:hAnsi="Arial" w:cs="Arial"/>
        </w:rPr>
        <w:t xml:space="preserve">also </w:t>
      </w:r>
      <w:r>
        <w:rPr>
          <w:rFonts w:ascii="Arial" w:hAnsi="Arial" w:cs="Arial"/>
        </w:rPr>
        <w:t xml:space="preserve">included when they captured intensity transients </w:t>
      </w:r>
      <w:r w:rsidR="005613A1">
        <w:rPr>
          <w:rFonts w:ascii="Arial" w:hAnsi="Arial" w:cs="Arial"/>
        </w:rPr>
        <w:t xml:space="preserve">that were </w:t>
      </w:r>
      <w:r>
        <w:rPr>
          <w:rFonts w:ascii="Arial" w:hAnsi="Arial" w:cs="Arial"/>
        </w:rPr>
        <w:t>not well reflected by framewise displacement. DVARS-derived spikes were examined diagnostically but were not included in the final nuisance model because they were overly aggressive in early testing.</w:t>
      </w:r>
      <w:r w:rsidR="002060AB">
        <w:rPr>
          <w:rFonts w:ascii="Arial" w:hAnsi="Arial" w:cs="Arial"/>
        </w:rPr>
        <w:t xml:space="preserve"> </w:t>
      </w:r>
      <w:r w:rsidR="002A0FF7">
        <w:rPr>
          <w:rFonts w:ascii="Arial" w:hAnsi="Arial" w:cs="Arial"/>
        </w:rPr>
        <w:t>The p</w:t>
      </w:r>
      <w:r>
        <w:rPr>
          <w:rFonts w:ascii="Arial" w:hAnsi="Arial" w:cs="Arial"/>
        </w:rPr>
        <w:t xml:space="preserve">arcel time series were then extracted from the nuisance-regressed residuals. For each parcel, voxel residuals were summarized by </w:t>
      </w:r>
      <w:r w:rsidR="00CC103D">
        <w:rPr>
          <w:rFonts w:ascii="Arial" w:hAnsi="Arial" w:cs="Arial"/>
        </w:rPr>
        <w:t>PCA</w:t>
      </w:r>
      <w:r>
        <w:rPr>
          <w:rFonts w:ascii="Arial" w:hAnsi="Arial" w:cs="Arial"/>
        </w:rPr>
        <w:t xml:space="preserve">, and PC1 was </w:t>
      </w:r>
      <w:r>
        <w:rPr>
          <w:rFonts w:ascii="Arial" w:hAnsi="Arial" w:cs="Arial"/>
        </w:rPr>
        <w:lastRenderedPageBreak/>
        <w:t>used as the parcel time series</w:t>
      </w:r>
      <w:r w:rsidR="00412DCD">
        <w:rPr>
          <w:rFonts w:ascii="Arial" w:hAnsi="Arial" w:cs="Arial"/>
        </w:rPr>
        <w:t>. W</w:t>
      </w:r>
      <w:r w:rsidR="002060AB">
        <w:rPr>
          <w:rFonts w:ascii="Arial" w:hAnsi="Arial" w:cs="Arial"/>
        </w:rPr>
        <w:t xml:space="preserve">hen parcels contained </w:t>
      </w:r>
      <w:r>
        <w:rPr>
          <w:rFonts w:ascii="Arial" w:hAnsi="Arial" w:cs="Arial"/>
        </w:rPr>
        <w:t xml:space="preserve">too few voxels for stable PCA, the parcel mean was used as a fallback summary. </w:t>
      </w:r>
      <w:r w:rsidR="002060AB">
        <w:rPr>
          <w:rFonts w:ascii="Arial" w:hAnsi="Arial" w:cs="Arial"/>
        </w:rPr>
        <w:t>Parcel PC1 was sign-flipped when needed</w:t>
      </w:r>
      <w:r w:rsidR="00412DCD">
        <w:rPr>
          <w:rFonts w:ascii="Arial" w:hAnsi="Arial" w:cs="Arial"/>
        </w:rPr>
        <w:t>,</w:t>
      </w:r>
      <w:r w:rsidR="002060AB">
        <w:rPr>
          <w:rFonts w:ascii="Arial" w:hAnsi="Arial" w:cs="Arial"/>
        </w:rPr>
        <w:t xml:space="preserve"> so that it correlated positively with the parcel mean, stabilizing polarity across reruns.</w:t>
      </w:r>
    </w:p>
    <w:p w14:paraId="52B125AF" w14:textId="5FD85039" w:rsidR="009D31E5" w:rsidRDefault="00A84D62" w:rsidP="009D31E5">
      <w:pPr>
        <w:rPr>
          <w:rFonts w:ascii="Arial" w:hAnsi="Arial" w:cs="Arial"/>
          <w:b/>
          <w:bCs/>
        </w:rPr>
      </w:pPr>
      <w:r>
        <w:rPr>
          <w:rFonts w:ascii="Arial" w:hAnsi="Arial" w:cs="Arial"/>
          <w:b/>
          <w:bCs/>
        </w:rPr>
        <w:t xml:space="preserve">2.4. </w:t>
      </w:r>
      <w:r w:rsidR="009D31E5">
        <w:rPr>
          <w:rFonts w:ascii="Arial" w:hAnsi="Arial" w:cs="Arial"/>
          <w:b/>
          <w:bCs/>
        </w:rPr>
        <w:t>Timestamp-based alignment and construction of the final fusion observation matrix</w:t>
      </w:r>
    </w:p>
    <w:p w14:paraId="33151FF3" w14:textId="797AA41A" w:rsidR="00E524B9" w:rsidRDefault="009D31E5" w:rsidP="009D31E5">
      <w:pPr>
        <w:rPr>
          <w:rFonts w:ascii="Arial" w:hAnsi="Arial" w:cs="Arial"/>
        </w:rPr>
      </w:pPr>
      <w:r>
        <w:rPr>
          <w:rFonts w:ascii="Arial" w:hAnsi="Arial" w:cs="Arial"/>
        </w:rPr>
        <w:t>To construct the final fusion-HMM input</w:t>
      </w:r>
      <w:r w:rsidR="00FC1394">
        <w:rPr>
          <w:rFonts w:ascii="Arial" w:hAnsi="Arial" w:cs="Arial"/>
        </w:rPr>
        <w:t xml:space="preserve"> and test whether simultaneous EEG-BOLD observations support a reproducible shared low-order state architecture, </w:t>
      </w:r>
      <w:r>
        <w:rPr>
          <w:rFonts w:ascii="Arial" w:hAnsi="Arial" w:cs="Arial"/>
        </w:rPr>
        <w:t>parcel-level BOLD and EEG features were aligned on a common TR grid (TR = 2.1 s</w:t>
      </w:r>
      <w:r w:rsidR="00005C7A">
        <w:rPr>
          <w:rFonts w:ascii="Arial" w:hAnsi="Arial" w:cs="Arial"/>
        </w:rPr>
        <w:t>; EEG sampling rate = 250 Hz</w:t>
      </w:r>
      <w:r>
        <w:rPr>
          <w:rFonts w:ascii="Arial" w:hAnsi="Arial" w:cs="Arial"/>
        </w:rPr>
        <w:t>) using a timestamp-based workflow that reconciled the raw EEG timeline with the preprocessed EEG timeline before TR-level masking. This step was necessary because EEG preprocessing changes the effective EEG time axis</w:t>
      </w:r>
      <w:r w:rsidR="003D4A59">
        <w:rPr>
          <w:rFonts w:ascii="Arial" w:hAnsi="Arial" w:cs="Arial"/>
        </w:rPr>
        <w:t xml:space="preserve">; </w:t>
      </w:r>
      <w:r>
        <w:rPr>
          <w:rFonts w:ascii="Arial" w:hAnsi="Arial" w:cs="Arial"/>
        </w:rPr>
        <w:t xml:space="preserve"> </w:t>
      </w:r>
      <w:r w:rsidR="003D4A59">
        <w:rPr>
          <w:rFonts w:ascii="Arial" w:hAnsi="Arial" w:cs="Arial"/>
        </w:rPr>
        <w:t>therefore,</w:t>
      </w:r>
      <w:r>
        <w:rPr>
          <w:rFonts w:ascii="Arial" w:hAnsi="Arial" w:cs="Arial"/>
        </w:rPr>
        <w:t xml:space="preserve"> intervals marked as unusable after cleaning cannot be applied directly to the raw EEG/BOLD clock without first mapping them back into raw time. The overall procedure is </w:t>
      </w:r>
      <w:r w:rsidR="00862796">
        <w:rPr>
          <w:rFonts w:ascii="Arial" w:hAnsi="Arial" w:cs="Arial"/>
        </w:rPr>
        <w:t xml:space="preserve">schematically </w:t>
      </w:r>
      <w:r>
        <w:rPr>
          <w:rFonts w:ascii="Arial" w:hAnsi="Arial" w:cs="Arial"/>
        </w:rPr>
        <w:t>summarized in Fig.1A.</w:t>
      </w:r>
      <w:r w:rsidR="00BC20F7">
        <w:rPr>
          <w:rFonts w:ascii="Arial" w:hAnsi="Arial" w:cs="Arial"/>
        </w:rPr>
        <w:t xml:space="preserve">  </w:t>
      </w:r>
      <w:r>
        <w:rPr>
          <w:rFonts w:ascii="Arial" w:hAnsi="Arial" w:cs="Arial"/>
        </w:rPr>
        <w:t xml:space="preserve">For each BOLD TR, EEG retention was determined using two </w:t>
      </w:r>
      <w:r w:rsidR="00E524B9">
        <w:rPr>
          <w:rFonts w:ascii="Arial" w:hAnsi="Arial" w:cs="Arial"/>
        </w:rPr>
        <w:t>rules</w:t>
      </w:r>
      <w:r>
        <w:rPr>
          <w:rFonts w:ascii="Arial" w:hAnsi="Arial" w:cs="Arial"/>
        </w:rPr>
        <w:t xml:space="preserve">. First, the TR had to contain sufficient usable EEG coverage: a TR was retained if at least 70% of its duration contained usable EEG, or, if that threshold was not met, when at least 50% of the TR was usable and that usable portion formed a single contiguous block spanning at least half of the TR. Second, the TR had to satisfy a sample-completeness gate based on the expected number of EEG samples per TR, with a minimum of 50 samples, thereby excluding incompletely sampled or end-of-run bins. </w:t>
      </w:r>
      <w:r w:rsidR="00426CB8">
        <w:rPr>
          <w:rFonts w:ascii="Arial" w:hAnsi="Arial" w:cs="Arial"/>
        </w:rPr>
        <w:t xml:space="preserve">This produced a conservative TR-retention rule that screened out both heavily contaminated and sparsely sampled TRs before feature construction. </w:t>
      </w:r>
      <w:r w:rsidR="00E524B9">
        <w:rPr>
          <w:rFonts w:ascii="Arial" w:hAnsi="Arial" w:cs="Arial"/>
        </w:rPr>
        <w:t>The final observation matrix concatenated 200 parcel-wise BOLD PC1 values with 200 same-TR EEG parcel-power values, where</w:t>
      </w:r>
      <w:r w:rsidR="00B23D40">
        <w:rPr>
          <w:rFonts w:ascii="Arial" w:hAnsi="Arial" w:cs="Arial"/>
        </w:rPr>
        <w:t xml:space="preserve"> the</w:t>
      </w:r>
      <w:r w:rsidR="00E524B9">
        <w:rPr>
          <w:rFonts w:ascii="Arial" w:hAnsi="Arial" w:cs="Arial"/>
        </w:rPr>
        <w:t xml:space="preserve"> EEG power within a TR was defined as the mean squared (</w:t>
      </w:r>
      <m:oMath>
        <m:r>
          <w:rPr>
            <w:rFonts w:ascii="Cambria Math" w:hAnsi="Cambria Math" w:cs="Arial"/>
          </w:rPr>
          <m:t>mean(</m:t>
        </m:r>
        <m:sSup>
          <m:sSupPr>
            <m:ctrlPr>
              <w:rPr>
                <w:rFonts w:ascii="Cambria Math" w:hAnsi="Cambria Math" w:cs="Arial"/>
                <w:i/>
              </w:rPr>
            </m:ctrlPr>
          </m:sSupPr>
          <m:e>
            <m:r>
              <w:rPr>
                <w:rFonts w:ascii="Cambria Math" w:hAnsi="Cambria Math" w:cs="Arial"/>
              </w:rPr>
              <m:t>x</m:t>
            </m:r>
          </m:e>
          <m:sup>
            <m:r>
              <w:rPr>
                <w:rFonts w:ascii="Cambria Math" w:hAnsi="Cambria Math" w:cs="Arial"/>
              </w:rPr>
              <m:t>2</m:t>
            </m:r>
          </m:sup>
        </m:sSup>
        <m:r>
          <w:rPr>
            <w:rFonts w:ascii="Cambria Math" w:hAnsi="Cambria Math" w:cs="Arial"/>
          </w:rPr>
          <m:t>)</m:t>
        </m:r>
      </m:oMath>
      <w:r w:rsidR="00E524B9">
        <w:rPr>
          <w:rFonts w:ascii="Arial" w:eastAsiaTheme="minorEastAsia" w:hAnsi="Arial" w:cs="Arial"/>
        </w:rPr>
        <w:t>) gain-normalized parcel-PC1 signal. Thus, each retained TR contributed a 400-dimensional observation vector.</w:t>
      </w:r>
      <w:r w:rsidR="000A054D">
        <w:rPr>
          <w:rFonts w:ascii="Arial" w:eastAsiaTheme="minorEastAsia" w:hAnsi="Arial" w:cs="Arial"/>
        </w:rPr>
        <w:t xml:space="preserve"> After TR-level masking, only contiguous retained stretches of at least 15 TRs were exported for downstream modeling. Operationally, the final dataset was therefore a no-lag, 15-TR-minimum fusion dataset (Fig. 1A,B).</w:t>
      </w:r>
    </w:p>
    <w:p w14:paraId="4B21AF55" w14:textId="64185824" w:rsidR="00E61746" w:rsidRDefault="00A84D62" w:rsidP="00E61746">
      <w:pPr>
        <w:rPr>
          <w:rFonts w:ascii="Arial" w:eastAsiaTheme="minorEastAsia" w:hAnsi="Arial" w:cs="Arial"/>
          <w:b/>
          <w:bCs/>
        </w:rPr>
      </w:pPr>
      <w:r>
        <w:rPr>
          <w:rFonts w:ascii="Arial" w:eastAsiaTheme="minorEastAsia" w:hAnsi="Arial" w:cs="Arial"/>
          <w:b/>
          <w:bCs/>
        </w:rPr>
        <w:t xml:space="preserve">2.5. </w:t>
      </w:r>
      <w:r w:rsidR="00E61746">
        <w:rPr>
          <w:rFonts w:ascii="Arial" w:eastAsiaTheme="minorEastAsia" w:hAnsi="Arial" w:cs="Arial"/>
          <w:b/>
          <w:bCs/>
        </w:rPr>
        <w:t>Fusion HMM model-order selection and final full-data fitting</w:t>
      </w:r>
    </w:p>
    <w:p w14:paraId="66502838" w14:textId="2F132A5B" w:rsidR="00E61746" w:rsidRDefault="00A84D62" w:rsidP="00E61746">
      <w:pPr>
        <w:rPr>
          <w:rFonts w:ascii="Arial" w:eastAsiaTheme="minorEastAsia" w:hAnsi="Arial" w:cs="Arial"/>
          <w:b/>
          <w:bCs/>
        </w:rPr>
      </w:pPr>
      <w:r>
        <w:rPr>
          <w:rFonts w:ascii="Arial" w:eastAsiaTheme="minorEastAsia" w:hAnsi="Arial" w:cs="Arial"/>
          <w:b/>
          <w:bCs/>
        </w:rPr>
        <w:t xml:space="preserve">2.5.1. </w:t>
      </w:r>
      <w:r w:rsidR="00E61746">
        <w:rPr>
          <w:rFonts w:ascii="Arial" w:eastAsiaTheme="minorEastAsia" w:hAnsi="Arial" w:cs="Arial"/>
          <w:b/>
          <w:bCs/>
        </w:rPr>
        <w:t>Model-order selection by leave-one-subject-out cross-validation</w:t>
      </w:r>
    </w:p>
    <w:p w14:paraId="37078824" w14:textId="68F10F28" w:rsidR="00E61746" w:rsidRPr="00DD7C1E" w:rsidRDefault="007E4D88" w:rsidP="00E61746">
      <w:pPr>
        <w:rPr>
          <w:rFonts w:ascii="Arial" w:eastAsiaTheme="minorEastAsia" w:hAnsi="Arial" w:cs="Arial"/>
        </w:rPr>
      </w:pPr>
      <w:r>
        <w:rPr>
          <w:rFonts w:ascii="Arial" w:eastAsiaTheme="minorEastAsia" w:hAnsi="Arial" w:cs="Arial"/>
        </w:rPr>
        <w:t xml:space="preserve">To determine whether such shared state structure was supported and, if so, how many latent fusion states were justified, </w:t>
      </w:r>
      <w:r w:rsidR="0057348E">
        <w:rPr>
          <w:rFonts w:ascii="Arial" w:eastAsiaTheme="minorEastAsia" w:hAnsi="Arial" w:cs="Arial"/>
        </w:rPr>
        <w:t>fusion HMMs</w:t>
      </w:r>
      <w:r w:rsidR="0053060C">
        <w:rPr>
          <w:rFonts w:ascii="Arial" w:eastAsiaTheme="minorEastAsia" w:hAnsi="Arial" w:cs="Arial"/>
        </w:rPr>
        <w:t xml:space="preserve"> </w:t>
      </w:r>
      <w:r w:rsidR="0053060C">
        <w:rPr>
          <w:rFonts w:ascii="Arial" w:eastAsiaTheme="minorEastAsia" w:hAnsi="Arial" w:cs="Arial"/>
        </w:rPr>
        <w:fldChar w:fldCharType="begin"/>
      </w:r>
      <w:r w:rsidR="0053060C">
        <w:rPr>
          <w:rFonts w:ascii="Arial" w:eastAsiaTheme="minorEastAsia" w:hAnsi="Arial" w:cs="Arial"/>
        </w:rPr>
        <w:instrText xml:space="preserve"> ADDIN ZOTERO_ITEM CSL_CITATION {"citationID":"GwUEr3Qk","properties":{"formattedCitation":"[9]","plainCitation":"[9]","noteIndex":0},"citationItems":[{"id":1523,"uris":["http://zotero.org/users/3154292/items/6CN66FZM"],"itemData":{"id":1523,"type":"article-journal","citation-key":"rabinerTutorialHiddenMarkov1989","container-title":"Proceedings of IEEE","language":"en","page":"257-286","source":"Zotero","title":"A Tutorial on Hidden Markov Models and Selected Applications in Speech Recognition","author":[{"family":"Rabiner","given":"Lawrence R"}],"issued":{"date-parts":[["1989"]]}}}],"schema":"https://github.com/citation-style-language/schema/raw/master/csl-citation.json"} </w:instrText>
      </w:r>
      <w:r w:rsidR="0053060C">
        <w:rPr>
          <w:rFonts w:ascii="Arial" w:eastAsiaTheme="minorEastAsia" w:hAnsi="Arial" w:cs="Arial"/>
        </w:rPr>
        <w:fldChar w:fldCharType="separate"/>
      </w:r>
      <w:r w:rsidR="0053060C" w:rsidRPr="0053060C">
        <w:rPr>
          <w:rFonts w:ascii="Arial" w:hAnsi="Arial" w:cs="Arial"/>
        </w:rPr>
        <w:t>[9]</w:t>
      </w:r>
      <w:r w:rsidR="0053060C">
        <w:rPr>
          <w:rFonts w:ascii="Arial" w:eastAsiaTheme="minorEastAsia" w:hAnsi="Arial" w:cs="Arial"/>
        </w:rPr>
        <w:fldChar w:fldCharType="end"/>
      </w:r>
      <w:r w:rsidR="0057348E">
        <w:rPr>
          <w:rFonts w:ascii="Arial" w:eastAsiaTheme="minorEastAsia" w:hAnsi="Arial" w:cs="Arial"/>
        </w:rPr>
        <w:t xml:space="preserve"> were fit</w:t>
      </w:r>
      <w:r w:rsidR="00B42932">
        <w:rPr>
          <w:rFonts w:ascii="Arial" w:eastAsiaTheme="minorEastAsia" w:hAnsi="Arial" w:cs="Arial"/>
        </w:rPr>
        <w:t>ted</w:t>
      </w:r>
      <w:r w:rsidR="00E61746">
        <w:rPr>
          <w:rFonts w:ascii="Arial" w:eastAsiaTheme="minorEastAsia" w:hAnsi="Arial" w:cs="Arial"/>
        </w:rPr>
        <w:t xml:space="preserve"> across a grid of candidate model orders (</w:t>
      </w:r>
      <m:oMath>
        <m:r>
          <w:rPr>
            <w:rFonts w:ascii="Cambria Math" w:eastAsiaTheme="minorEastAsia" w:hAnsi="Cambria Math" w:cs="Arial"/>
          </w:rPr>
          <m:t>K</m:t>
        </m:r>
      </m:oMath>
      <w:r w:rsidR="00E61746">
        <w:rPr>
          <w:rFonts w:ascii="Arial" w:eastAsiaTheme="minorEastAsia" w:hAnsi="Arial" w:cs="Arial"/>
        </w:rPr>
        <w:t>= 2-12) using leave-one-subject-out cross-validation (LOSO-CV) on the no-lag, 15-TR-minimum dataset. In each of 12 folds, one subject was held out for testing and the remaining subjects were used for training</w:t>
      </w:r>
      <w:r w:rsidR="00810FB2">
        <w:rPr>
          <w:rFonts w:ascii="Arial" w:eastAsiaTheme="minorEastAsia" w:hAnsi="Arial" w:cs="Arial"/>
        </w:rPr>
        <w:t xml:space="preserve"> </w:t>
      </w:r>
      <w:r w:rsidR="00810FB2">
        <w:rPr>
          <w:rFonts w:ascii="Arial" w:eastAsiaTheme="minorEastAsia" w:hAnsi="Arial" w:cs="Arial"/>
        </w:rPr>
        <w:fldChar w:fldCharType="begin"/>
      </w:r>
      <w:r w:rsidR="0097459B">
        <w:rPr>
          <w:rFonts w:ascii="Arial" w:eastAsiaTheme="minorEastAsia" w:hAnsi="Arial" w:cs="Arial"/>
        </w:rPr>
        <w:instrText xml:space="preserve"> ADDIN ZOTERO_ITEM CSL_CITATION {"citationID":"CJ33pOtW","properties":{"formattedCitation":"[28]","plainCitation":"[28]","noteIndex":0},"citationItems":[{"id":1535,"uris":["http://zotero.org/users/3154292/items/K3VPYUCP"],"itemData":{"id":1535,"type":"article-journal","abstract":"A generalized form of the cross-validation criterion is applied to the choice and assessment of prediction using the data-analytic concept of a prescription. The examples used to illustrate the application are drawn from the problem areas of univariate estimation, linear regression and analysis of variance.","citation-key":"stoneCrossValidatoryChoiceAssessment1974","container-title":"Journal of the Royal Statistical Society: Series B (Methodological)","DOI":"10.1111/j.2517-6161.1974.tb00994.x","ISSN":"0035-9246","issue":"2","journalAbbreviation":"Royal Statistical Society. Journal. Series B: Methodological","page":"111-133","source":"Silverchair","title":"Cross-Validatory Choice and Assessment of Statistical Predictions","volume":"36","author":[{"family":"Stone","given":"M."}],"issued":{"date-parts":[["1974",1,1]]}}}],"schema":"https://github.com/citation-style-language/schema/raw/master/csl-citation.json"} </w:instrText>
      </w:r>
      <w:r w:rsidR="00810FB2">
        <w:rPr>
          <w:rFonts w:ascii="Arial" w:eastAsiaTheme="minorEastAsia" w:hAnsi="Arial" w:cs="Arial"/>
        </w:rPr>
        <w:fldChar w:fldCharType="separate"/>
      </w:r>
      <w:r w:rsidR="0097459B" w:rsidRPr="0097459B">
        <w:rPr>
          <w:rFonts w:ascii="Arial" w:hAnsi="Arial" w:cs="Arial"/>
        </w:rPr>
        <w:t>[28]</w:t>
      </w:r>
      <w:r w:rsidR="00810FB2">
        <w:rPr>
          <w:rFonts w:ascii="Arial" w:eastAsiaTheme="minorEastAsia" w:hAnsi="Arial" w:cs="Arial"/>
        </w:rPr>
        <w:fldChar w:fldCharType="end"/>
      </w:r>
      <w:r w:rsidR="00E61746">
        <w:rPr>
          <w:rFonts w:ascii="Arial" w:eastAsiaTheme="minorEastAsia" w:hAnsi="Arial" w:cs="Arial"/>
        </w:rPr>
        <w:t>. Model performance was summarized by held-out test free energy</w:t>
      </w:r>
      <w:r w:rsidR="0057348E">
        <w:rPr>
          <w:rFonts w:ascii="Arial" w:eastAsiaTheme="minorEastAsia" w:hAnsi="Arial" w:cs="Arial"/>
        </w:rPr>
        <w:t xml:space="preserve"> </w:t>
      </w:r>
      <w:r w:rsidR="00E61746">
        <w:rPr>
          <w:rFonts w:ascii="Arial" w:eastAsiaTheme="minorEastAsia" w:hAnsi="Arial" w:cs="Arial"/>
        </w:rPr>
        <w:t xml:space="preserve">averaged across folds as mean ± SEM. All </w:t>
      </w:r>
      <w:r w:rsidR="00E61746">
        <w:rPr>
          <w:rFonts w:ascii="Arial" w:eastAsiaTheme="minorEastAsia" w:hAnsi="Arial" w:cs="Arial"/>
        </w:rPr>
        <w:lastRenderedPageBreak/>
        <w:t>candidate models were feasible in all folds, allowing direct comparison of model order across the full sweep.</w:t>
      </w:r>
      <w:r w:rsidR="0057348E">
        <w:rPr>
          <w:rFonts w:ascii="Arial" w:eastAsiaTheme="minorEastAsia" w:hAnsi="Arial" w:cs="Arial"/>
        </w:rPr>
        <w:t xml:space="preserve"> Because small improvements in predictive fit can favor overly complex latent-state solutions, model order was selected using three criteria: the lowest mean test free energy, a 1-SE rule favoring the smallest model within one standard error of the nominal optimum</w:t>
      </w:r>
      <w:r w:rsidR="006770CC">
        <w:rPr>
          <w:rFonts w:ascii="Arial" w:eastAsiaTheme="minorEastAsia" w:hAnsi="Arial" w:cs="Arial"/>
        </w:rPr>
        <w:t xml:space="preserve"> </w:t>
      </w:r>
      <w:r w:rsidR="006770CC">
        <w:rPr>
          <w:rFonts w:ascii="Arial" w:eastAsiaTheme="minorEastAsia" w:hAnsi="Arial" w:cs="Arial"/>
        </w:rPr>
        <w:fldChar w:fldCharType="begin"/>
      </w:r>
      <w:r w:rsidR="0097459B">
        <w:rPr>
          <w:rFonts w:ascii="Arial" w:eastAsiaTheme="minorEastAsia" w:hAnsi="Arial" w:cs="Arial"/>
        </w:rPr>
        <w:instrText xml:space="preserve"> ADDIN ZOTERO_ITEM CSL_CITATION {"citationID":"nvlS8Hq8","properties":{"formattedCitation":"[29]","plainCitation":"[29]","noteIndex":0},"citationItems":[{"id":1539,"uris":["http://zotero.org/users/3154292/items/5TFRDVI7"],"itemData":{"id":1539,"type":"article-journal","abstract":"Previous research provided a lot of discussion on the selection of regularization parameters when it comes to the application of regularization methods for high-dimensional regression. The popular “One Standard Error Rule” (1se rule) used with cross validation (CV) is to select the most parsimonious model whose prediction error is not much worse than the minimum CV error. This paper examines the validity of the 1se rule from a theoretical angle and also studies its estimation accuracy and performances in applications of regression estimation and variable selection, particularly for Lasso in a regression framework. Our theoretical result shows that when a regression procedure produces the regression estimator converging relatively fast to the true regression function, the standard error estimation formula in the 1se rule is justified asymptotically. The numerical results show the following: 1. the 1se rule in general does not necessarily provide a good estimation for the intended standard deviation of the cross validation error. The estimation bias can be 50–100% upwards or downwards in various situations; 2. the results tend to support that 1se rule usually outperforms the regular CV in sparse variable selection and alleviates the over-selection tendency of Lasso; 3. in regression estimation or prediction, the 1se rule often performs worse. In addition, comparisons are made over two real data sets: Boston Housing Prices (large sample size n, small/moderate number of variables p) and Bardet–Biedl data (large p, small n). Data guided simulations are done to provide insight on the relative performances of the 1se rule and the regular CV.","citation-key":"chenOneStandardError2021","container-title":"Stats","DOI":"10.3390/stats4040051","ISSN":"2571-905X","issue":"4","language":"en","license":"http://creativecommons.org/licenses/by/3.0/","page":"868-892","publisher":"Multidisciplinary Digital Publishing Institute","source":"www.mdpi.com","title":"The One Standard Error Rule for Model Selection: Does It Work?","title-short":"The One Standard Error Rule for Model Selection","volume":"4","author":[{"family":"Chen","given":"Yuchen"},{"family":"Yang","given":"Yuhong"}],"issued":{"date-parts":[["2021",12]]}}}],"schema":"https://github.com/citation-style-language/schema/raw/master/csl-citation.json"} </w:instrText>
      </w:r>
      <w:r w:rsidR="006770CC">
        <w:rPr>
          <w:rFonts w:ascii="Arial" w:eastAsiaTheme="minorEastAsia" w:hAnsi="Arial" w:cs="Arial"/>
        </w:rPr>
        <w:fldChar w:fldCharType="separate"/>
      </w:r>
      <w:r w:rsidR="0097459B" w:rsidRPr="0097459B">
        <w:rPr>
          <w:rFonts w:ascii="Arial" w:hAnsi="Arial" w:cs="Arial"/>
        </w:rPr>
        <w:t>[29]</w:t>
      </w:r>
      <w:r w:rsidR="006770CC">
        <w:rPr>
          <w:rFonts w:ascii="Arial" w:eastAsiaTheme="minorEastAsia" w:hAnsi="Arial" w:cs="Arial"/>
        </w:rPr>
        <w:fldChar w:fldCharType="end"/>
      </w:r>
      <w:r w:rsidR="0057348E">
        <w:rPr>
          <w:rFonts w:ascii="Arial" w:eastAsiaTheme="minorEastAsia" w:hAnsi="Arial" w:cs="Arial"/>
        </w:rPr>
        <w:t xml:space="preserve">, and local minima in the free-energy curve as additional shortlist candidates. Lower-order candidates were then compared with the numerically best model using paired fold-wise comparisons. Candidate models emerging from the sweep were further evaluated with a dedicated stability analysis, focusing on the final comparison between </w:t>
      </w:r>
      <m:oMath>
        <m:r>
          <w:rPr>
            <w:rFonts w:ascii="Cambria Math" w:eastAsiaTheme="minorEastAsia" w:hAnsi="Cambria Math" w:cs="Arial"/>
          </w:rPr>
          <m:t>K=3</m:t>
        </m:r>
      </m:oMath>
      <w:r w:rsidR="0057348E">
        <w:rPr>
          <w:rFonts w:ascii="Arial" w:eastAsiaTheme="minorEastAsia" w:hAnsi="Arial" w:cs="Arial"/>
        </w:rPr>
        <w:t xml:space="preserve"> and </w:t>
      </w:r>
      <m:oMath>
        <m:r>
          <w:rPr>
            <w:rFonts w:ascii="Cambria Math" w:eastAsiaTheme="minorEastAsia" w:hAnsi="Cambria Math" w:cs="Arial"/>
          </w:rPr>
          <m:t>K=5</m:t>
        </m:r>
      </m:oMath>
      <w:r w:rsidR="0057348E">
        <w:rPr>
          <w:rFonts w:ascii="Arial" w:eastAsiaTheme="minorEastAsia" w:hAnsi="Arial" w:cs="Arial"/>
        </w:rPr>
        <w:t>. States were matched across LOSO folds using a state signature defined as the vectorized upper triangle of the state-specific parcel-by-parcel BOLD correlation matrix reconstructed from that state’s emission covariance. M</w:t>
      </w:r>
      <w:r w:rsidR="00E61746">
        <w:rPr>
          <w:rFonts w:ascii="Arial" w:eastAsiaTheme="minorEastAsia" w:hAnsi="Arial" w:cs="Arial"/>
        </w:rPr>
        <w:t>ean matched state-signature correlation, fold-wise transition-structure similarity, transition variability, and matched fold summaries of fractional occupancy (FO)</w:t>
      </w:r>
      <w:r w:rsidR="0057348E">
        <w:rPr>
          <w:rFonts w:ascii="Arial" w:eastAsiaTheme="minorEastAsia" w:hAnsi="Arial" w:cs="Arial"/>
        </w:rPr>
        <w:t xml:space="preserve"> were then used to distinguish solutions that generalized across held-out subjects from those that only appeared favorable on free energy</w:t>
      </w:r>
      <w:r w:rsidR="00E61746">
        <w:rPr>
          <w:rFonts w:ascii="Arial" w:eastAsiaTheme="minorEastAsia" w:hAnsi="Arial" w:cs="Arial"/>
        </w:rPr>
        <w:t xml:space="preserve">. </w:t>
      </w:r>
      <w:r w:rsidR="00E61746">
        <w:rPr>
          <w:rFonts w:ascii="Arial" w:hAnsi="Arial" w:cs="Arial"/>
        </w:rPr>
        <w:t>Further details are provided in the Supplementary Methods.</w:t>
      </w:r>
    </w:p>
    <w:p w14:paraId="3C11A793" w14:textId="7A1B0B29" w:rsidR="00E269B4" w:rsidRDefault="00A84D62" w:rsidP="00E269B4">
      <w:pPr>
        <w:rPr>
          <w:rFonts w:ascii="Arial" w:eastAsiaTheme="minorEastAsia" w:hAnsi="Arial" w:cs="Arial"/>
          <w:b/>
          <w:bCs/>
        </w:rPr>
      </w:pPr>
      <w:r>
        <w:rPr>
          <w:rFonts w:ascii="Arial" w:hAnsi="Arial" w:cs="Arial"/>
          <w:b/>
          <w:bCs/>
        </w:rPr>
        <w:t xml:space="preserve">2.5.2. </w:t>
      </w:r>
      <w:r w:rsidR="00E269B4">
        <w:rPr>
          <w:rFonts w:ascii="Arial" w:hAnsi="Arial" w:cs="Arial"/>
          <w:b/>
          <w:bCs/>
        </w:rPr>
        <w:t xml:space="preserve">Final full-data </w:t>
      </w:r>
      <m:oMath>
        <m:r>
          <m:rPr>
            <m:sty m:val="bi"/>
          </m:rPr>
          <w:rPr>
            <w:rFonts w:ascii="Cambria Math" w:hAnsi="Cambria Math" w:cs="Arial"/>
          </w:rPr>
          <m:t>K</m:t>
        </m:r>
        <m:r>
          <m:rPr>
            <m:sty m:val="bi"/>
          </m:rPr>
          <w:rPr>
            <w:rFonts w:ascii="Cambria Math" w:eastAsiaTheme="minorEastAsia" w:hAnsi="Cambria Math" w:cs="Arial"/>
          </w:rPr>
          <m:t>=3</m:t>
        </m:r>
      </m:oMath>
      <w:r w:rsidR="00E269B4">
        <w:rPr>
          <w:rFonts w:ascii="Arial" w:eastAsiaTheme="minorEastAsia" w:hAnsi="Arial" w:cs="Arial"/>
          <w:b/>
          <w:bCs/>
        </w:rPr>
        <w:t xml:space="preserve"> model fit</w:t>
      </w:r>
    </w:p>
    <w:p w14:paraId="7151810B" w14:textId="3F294287" w:rsidR="00E269B4" w:rsidRDefault="00E269B4" w:rsidP="00E269B4">
      <w:pPr>
        <w:rPr>
          <w:rFonts w:ascii="Arial" w:hAnsi="Arial" w:cs="Arial"/>
        </w:rPr>
      </w:pPr>
      <w:r>
        <w:rPr>
          <w:rFonts w:ascii="Arial" w:eastAsiaTheme="minorEastAsia" w:hAnsi="Arial" w:cs="Arial"/>
        </w:rPr>
        <w:t>After LOSO</w:t>
      </w:r>
      <w:r w:rsidR="00C567D3">
        <w:rPr>
          <w:rFonts w:ascii="Arial" w:eastAsiaTheme="minorEastAsia" w:hAnsi="Arial" w:cs="Arial"/>
        </w:rPr>
        <w:t xml:space="preserve"> cross-validation </w:t>
      </w:r>
      <w:r>
        <w:rPr>
          <w:rFonts w:ascii="Arial" w:eastAsiaTheme="minorEastAsia" w:hAnsi="Arial" w:cs="Arial"/>
        </w:rPr>
        <w:t xml:space="preserve">and shortlist stability analysis identified </w:t>
      </w:r>
      <m:oMath>
        <m:r>
          <w:rPr>
            <w:rFonts w:ascii="Cambria Math" w:eastAsiaTheme="minorEastAsia" w:hAnsi="Cambria Math" w:cs="Arial"/>
          </w:rPr>
          <m:t>K=3</m:t>
        </m:r>
      </m:oMath>
      <w:r>
        <w:rPr>
          <w:rFonts w:ascii="Arial" w:eastAsiaTheme="minorEastAsia" w:hAnsi="Arial" w:cs="Arial"/>
        </w:rPr>
        <w:t xml:space="preserve"> as the </w:t>
      </w:r>
      <w:r w:rsidR="00A85ACB">
        <w:rPr>
          <w:rFonts w:ascii="Arial" w:eastAsiaTheme="minorEastAsia" w:hAnsi="Arial" w:cs="Arial"/>
        </w:rPr>
        <w:t>smallest</w:t>
      </w:r>
      <w:r>
        <w:rPr>
          <w:rFonts w:ascii="Arial" w:eastAsiaTheme="minorEastAsia" w:hAnsi="Arial" w:cs="Arial"/>
        </w:rPr>
        <w:t xml:space="preserve"> reproducible solution, a final three-state fusion HMM </w:t>
      </w:r>
      <w:r w:rsidR="00C567D3">
        <w:rPr>
          <w:rFonts w:ascii="Arial" w:eastAsiaTheme="minorEastAsia" w:hAnsi="Arial" w:cs="Arial"/>
        </w:rPr>
        <w:t xml:space="preserve">was fit </w:t>
      </w:r>
      <w:r>
        <w:rPr>
          <w:rFonts w:ascii="Arial" w:eastAsiaTheme="minorEastAsia" w:hAnsi="Arial" w:cs="Arial"/>
        </w:rPr>
        <w:t>to the full retained dataset to characterize the recovered states biologically. The input to this final model was the same no-lag, 15-TR-minimum fusion dataset used during model selection (Fig. 1A). Each retained TR contributed a 400-dimensional observation vector co</w:t>
      </w:r>
      <w:r w:rsidR="002F4E60">
        <w:rPr>
          <w:rFonts w:ascii="Arial" w:eastAsiaTheme="minorEastAsia" w:hAnsi="Arial" w:cs="Arial"/>
        </w:rPr>
        <w:t>nsisting</w:t>
      </w:r>
      <w:r>
        <w:rPr>
          <w:rFonts w:ascii="Arial" w:eastAsiaTheme="minorEastAsia" w:hAnsi="Arial" w:cs="Arial"/>
        </w:rPr>
        <w:t xml:space="preserve"> of 200 BOLD</w:t>
      </w:r>
      <w:r w:rsidR="002F4E60">
        <w:rPr>
          <w:rFonts w:ascii="Arial" w:eastAsiaTheme="minorEastAsia" w:hAnsi="Arial" w:cs="Arial"/>
        </w:rPr>
        <w:t xml:space="preserve"> parcel</w:t>
      </w:r>
      <w:r>
        <w:rPr>
          <w:rFonts w:ascii="Arial" w:eastAsiaTheme="minorEastAsia" w:hAnsi="Arial" w:cs="Arial"/>
        </w:rPr>
        <w:t xml:space="preserve"> PC1 features and 200 parcel-wise TR-binned EEG power features.</w:t>
      </w:r>
      <w:r w:rsidR="002F4E60">
        <w:rPr>
          <w:rFonts w:ascii="Arial" w:eastAsiaTheme="minorEastAsia" w:hAnsi="Arial" w:cs="Arial"/>
        </w:rPr>
        <w:t xml:space="preserve"> </w:t>
      </w:r>
      <w:r>
        <w:rPr>
          <w:rFonts w:ascii="Arial" w:eastAsiaTheme="minorEastAsia" w:hAnsi="Arial" w:cs="Arial"/>
        </w:rPr>
        <w:t>Before model fitting, BOLD and EEG feature blocks were normalized run-wise and reduced by modality-specific PCA to 40 BOLD and 40 EEG components, yielding an 80-dimensional observation space. The final model used full state covariance matrices and a multi-seed fitting strategy to reduce sensitivity to poor local optima and state-collapse solutions</w:t>
      </w:r>
      <w:r w:rsidR="009023BE">
        <w:rPr>
          <w:rFonts w:ascii="Arial" w:eastAsiaTheme="minorEastAsia" w:hAnsi="Arial" w:cs="Arial"/>
        </w:rPr>
        <w:t xml:space="preserve"> </w:t>
      </w:r>
      <w:r w:rsidR="009023BE">
        <w:rPr>
          <w:rFonts w:ascii="Arial" w:eastAsiaTheme="minorEastAsia" w:hAnsi="Arial" w:cs="Arial"/>
        </w:rPr>
        <w:fldChar w:fldCharType="begin"/>
      </w:r>
      <w:r w:rsidR="0097459B">
        <w:rPr>
          <w:rFonts w:ascii="Arial" w:eastAsiaTheme="minorEastAsia" w:hAnsi="Arial" w:cs="Arial"/>
        </w:rPr>
        <w:instrText xml:space="preserve"> ADDIN ZOTERO_ITEM CSL_CITATION {"citationID":"ErSP69Vk","properties":{"formattedCitation":"[9,22]","plainCitation":"[9,22]","noteIndex":0},"citationItems":[{"id":1523,"uris":["http://zotero.org/users/3154292/items/6CN66FZM"],"itemData":{"id":1523,"type":"article-journal","citation-key":"rabinerTutorialHiddenMarkov1989","container-title":"Proceedings of IEEE","language":"en","page":"257-286","source":"Zotero","title":"A Tutorial on Hidden Markov Models and Selected Applications in Speech Recognition","author":[{"family":"Rabiner","given":"Lawrence R"}],"issued":{"date-parts":[["1989"]]}}},{"id":55,"uris":["http://zotero.org/users/3154292/items/CYBICP56"],"itemData":{"id":55,"type":"article-journal","abstract":"Neural activity contains rich spatio-temporal structure that corresponds to cognition. This includes oscillatory bursting and dynamic activity that span across networks of brain regions, all of which can occur on timescales of a tens of milliseconds. While these processes can be accessed through brain recordings and imaging, modelling them presents methodological challenges due to their fast and transient nature. Furthermore, the exact timing and duration of interesting cognitive events is often a priori unknown. Here we present the OHBA Software Library Dynamics Toolbox (osl-dynamics), a Python-based package that can identify and describe recurrent dynamics in functional neuroimaging data on timescales as fast as tens of milliseconds. At its core are machine learning generative models that are able to adapt to the data and learn the timing, as well as the spatial and spectral characteristics, of brain activity with few assumptions. osl-dynamics incorporates state-of-the-art approaches that can be, and have been, used to elucidate brain dynamics in a wide range of data types, including magneto/electroencephalography, functional magnetic resonance imaging, invasive local field potential recordings and electrocorticography. It also provides novel summary measures of brain dynamics that can be used to inform our understanding of cognition, behaviour and disease. We hope osl-dynamics will further our understanding of brain function, through its ability to enhance the modelling of fast dynamic processes.","citation-key":"gohilOsldynamicsToolboxModelling2023","container-title":"eLife","DOI":"10.7554/eLife.91949.2","language":"en","publisher":"eLife Sciences Publications Limited","source":"elifesciences.org","title":"osl-dynamics: A toolbox for modelling fast dynamic brain activity","title-short":"osl-dynamics","URL":"https://elifesciences.org/reviewed-preprints/91949","volume":"12","author":[{"family":"Gohil","given":"C."},{"family":"Huang","given":"R."},{"family":"Roberts","given":"E."},{"family":"Es","given":"M. W. J.","dropping-particle":"van"},{"family":"Quinn","given":"A. J."},{"family":"Vidaurre","given":"D."},{"family":"Woolrich","given":"M. W."}],"accessed":{"date-parts":[["2025",10,3]]},"issued":{"date-parts":[["2023",12,19]]}}}],"schema":"https://github.com/citation-style-language/schema/raw/master/csl-citation.json"} </w:instrText>
      </w:r>
      <w:r w:rsidR="009023BE">
        <w:rPr>
          <w:rFonts w:ascii="Arial" w:eastAsiaTheme="minorEastAsia" w:hAnsi="Arial" w:cs="Arial"/>
        </w:rPr>
        <w:fldChar w:fldCharType="separate"/>
      </w:r>
      <w:r w:rsidR="0097459B" w:rsidRPr="0097459B">
        <w:rPr>
          <w:rFonts w:ascii="Arial" w:hAnsi="Arial" w:cs="Arial"/>
        </w:rPr>
        <w:t>[9,22]</w:t>
      </w:r>
      <w:r w:rsidR="009023BE">
        <w:rPr>
          <w:rFonts w:ascii="Arial" w:eastAsiaTheme="minorEastAsia" w:hAnsi="Arial" w:cs="Arial"/>
        </w:rPr>
        <w:fldChar w:fldCharType="end"/>
      </w:r>
      <w:r>
        <w:rPr>
          <w:rFonts w:ascii="Arial" w:eastAsiaTheme="minorEastAsia" w:hAnsi="Arial" w:cs="Arial"/>
        </w:rPr>
        <w:t xml:space="preserve">. The state with the highest final </w:t>
      </w:r>
      <w:r w:rsidR="00913E85">
        <w:rPr>
          <w:rFonts w:ascii="Arial" w:eastAsiaTheme="minorEastAsia" w:hAnsi="Arial" w:cs="Arial"/>
        </w:rPr>
        <w:t>fractional occupancy</w:t>
      </w:r>
      <w:r>
        <w:rPr>
          <w:rFonts w:ascii="Arial" w:eastAsiaTheme="minorEastAsia" w:hAnsi="Arial" w:cs="Arial"/>
        </w:rPr>
        <w:t xml:space="preserve"> was designated the dominant reference state, and all subsequent </w:t>
      </w:r>
      <w:r w:rsidR="00E96A30">
        <w:rPr>
          <w:rFonts w:ascii="Arial" w:eastAsiaTheme="minorEastAsia" w:hAnsi="Arial" w:cs="Arial"/>
        </w:rPr>
        <w:t xml:space="preserve">descriptive </w:t>
      </w:r>
      <w:r>
        <w:rPr>
          <w:rFonts w:ascii="Arial" w:eastAsiaTheme="minorEastAsia" w:hAnsi="Arial" w:cs="Arial"/>
        </w:rPr>
        <w:t>state contrasts were expressed relative to th</w:t>
      </w:r>
      <w:r w:rsidR="009613FC">
        <w:rPr>
          <w:rFonts w:ascii="Arial" w:eastAsiaTheme="minorEastAsia" w:hAnsi="Arial" w:cs="Arial"/>
        </w:rPr>
        <w:t>at</w:t>
      </w:r>
      <w:r>
        <w:rPr>
          <w:rFonts w:ascii="Arial" w:eastAsiaTheme="minorEastAsia" w:hAnsi="Arial" w:cs="Arial"/>
        </w:rPr>
        <w:t xml:space="preserve"> state. </w:t>
      </w:r>
      <w:r>
        <w:rPr>
          <w:rFonts w:ascii="Arial" w:hAnsi="Arial" w:cs="Arial"/>
        </w:rPr>
        <w:t>Further details are provided in the Supplementary Methods.</w:t>
      </w:r>
    </w:p>
    <w:p w14:paraId="184DA67C" w14:textId="05F279DF" w:rsidR="00B36DDC" w:rsidRPr="0032096F" w:rsidRDefault="00A84D62" w:rsidP="00B36DDC">
      <w:pPr>
        <w:rPr>
          <w:rFonts w:ascii="Arial" w:hAnsi="Arial" w:cs="Arial"/>
          <w:b/>
          <w:bCs/>
        </w:rPr>
      </w:pPr>
      <w:r>
        <w:rPr>
          <w:rFonts w:ascii="Arial" w:hAnsi="Arial" w:cs="Arial"/>
          <w:b/>
          <w:bCs/>
        </w:rPr>
        <w:t xml:space="preserve">2.6. </w:t>
      </w:r>
      <w:r w:rsidR="00B36DDC">
        <w:rPr>
          <w:rFonts w:ascii="Arial" w:hAnsi="Arial" w:cs="Arial"/>
          <w:b/>
          <w:bCs/>
        </w:rPr>
        <w:t>State summaries and reconstruction of biological structure</w:t>
      </w:r>
    </w:p>
    <w:p w14:paraId="75F896D2" w14:textId="7623AC24" w:rsidR="00B36DDC" w:rsidRDefault="00A84D62" w:rsidP="00B36DDC">
      <w:pPr>
        <w:rPr>
          <w:rFonts w:ascii="Arial" w:hAnsi="Arial" w:cs="Arial"/>
          <w:b/>
          <w:bCs/>
        </w:rPr>
      </w:pPr>
      <w:r>
        <w:rPr>
          <w:rFonts w:ascii="Arial" w:hAnsi="Arial" w:cs="Arial"/>
          <w:b/>
          <w:bCs/>
        </w:rPr>
        <w:t xml:space="preserve">2.6.1. </w:t>
      </w:r>
      <w:r w:rsidR="00B36DDC">
        <w:rPr>
          <w:rFonts w:ascii="Arial" w:hAnsi="Arial" w:cs="Arial"/>
          <w:b/>
          <w:bCs/>
        </w:rPr>
        <w:t>Temporal summaries of the final-state solution</w:t>
      </w:r>
    </w:p>
    <w:p w14:paraId="5CBEE3D5" w14:textId="3AC503E4" w:rsidR="00B36DDC" w:rsidRDefault="00B36DDC" w:rsidP="00B36DDC">
      <w:pPr>
        <w:rPr>
          <w:rFonts w:ascii="Arial" w:eastAsiaTheme="minorEastAsia" w:hAnsi="Arial" w:cs="Arial"/>
        </w:rPr>
      </w:pPr>
      <w:r>
        <w:rPr>
          <w:rFonts w:ascii="Arial" w:hAnsi="Arial" w:cs="Arial"/>
        </w:rPr>
        <w:t>To summarize the temporal expression of the fitted states, cohort-level, subject-level, and run-level fractional occupancy</w:t>
      </w:r>
      <w:r w:rsidR="0004269B">
        <w:rPr>
          <w:rFonts w:ascii="Arial" w:hAnsi="Arial" w:cs="Arial"/>
        </w:rPr>
        <w:t xml:space="preserve"> were computed</w:t>
      </w:r>
      <w:r>
        <w:rPr>
          <w:rFonts w:ascii="Arial" w:hAnsi="Arial" w:cs="Arial"/>
        </w:rPr>
        <w:t xml:space="preserve">, the fitted transition matrix </w:t>
      </w:r>
      <m:oMath>
        <m:r>
          <w:rPr>
            <w:rFonts w:ascii="Cambria Math" w:hAnsi="Cambria Math" w:cs="Arial"/>
          </w:rPr>
          <m:t>A</m:t>
        </m:r>
      </m:oMath>
      <w:r w:rsidR="0004269B">
        <w:rPr>
          <w:rFonts w:ascii="Arial" w:eastAsiaTheme="minorEastAsia" w:hAnsi="Arial" w:cs="Arial"/>
        </w:rPr>
        <w:t xml:space="preserve"> was extracted</w:t>
      </w:r>
      <w:r>
        <w:rPr>
          <w:rFonts w:ascii="Arial" w:eastAsiaTheme="minorEastAsia" w:hAnsi="Arial" w:cs="Arial"/>
        </w:rPr>
        <w:t>, and expected dwell time for each state</w:t>
      </w:r>
      <w:r w:rsidR="0004269B">
        <w:rPr>
          <w:rFonts w:ascii="Arial" w:eastAsiaTheme="minorEastAsia" w:hAnsi="Arial" w:cs="Arial"/>
        </w:rPr>
        <w:t xml:space="preserve"> was calculated</w:t>
      </w:r>
      <w:r>
        <w:rPr>
          <w:rFonts w:ascii="Arial" w:eastAsiaTheme="minorEastAsia" w:hAnsi="Arial" w:cs="Arial"/>
        </w:rPr>
        <w:t xml:space="preserve"> from its self-transition probability. </w:t>
      </w:r>
      <w:r w:rsidR="0004269B">
        <w:rPr>
          <w:rFonts w:ascii="Arial" w:eastAsiaTheme="minorEastAsia" w:hAnsi="Arial" w:cs="Arial"/>
        </w:rPr>
        <w:t>P</w:t>
      </w:r>
      <w:r>
        <w:rPr>
          <w:rFonts w:ascii="Arial" w:eastAsiaTheme="minorEastAsia" w:hAnsi="Arial" w:cs="Arial"/>
        </w:rPr>
        <w:t>er-run gamma activation rasters</w:t>
      </w:r>
      <w:r w:rsidR="0004269B">
        <w:rPr>
          <w:rFonts w:ascii="Arial" w:eastAsiaTheme="minorEastAsia" w:hAnsi="Arial" w:cs="Arial"/>
        </w:rPr>
        <w:t xml:space="preserve"> were generated</w:t>
      </w:r>
      <w:r>
        <w:rPr>
          <w:rFonts w:ascii="Arial" w:eastAsiaTheme="minorEastAsia" w:hAnsi="Arial" w:cs="Arial"/>
        </w:rPr>
        <w:t xml:space="preserve"> from posterior state probabilities to </w:t>
      </w:r>
      <w:r w:rsidR="0004269B">
        <w:rPr>
          <w:rFonts w:ascii="Arial" w:eastAsiaTheme="minorEastAsia" w:hAnsi="Arial" w:cs="Arial"/>
        </w:rPr>
        <w:t>show</w:t>
      </w:r>
      <w:r>
        <w:rPr>
          <w:rFonts w:ascii="Arial" w:eastAsiaTheme="minorEastAsia" w:hAnsi="Arial" w:cs="Arial"/>
        </w:rPr>
        <w:t xml:space="preserve"> whether each state was sustained or intermittent across runs.  </w:t>
      </w:r>
      <w:r>
        <w:rPr>
          <w:rFonts w:ascii="Arial" w:eastAsiaTheme="minorEastAsia" w:hAnsi="Arial" w:cs="Arial"/>
        </w:rPr>
        <w:lastRenderedPageBreak/>
        <w:t xml:space="preserve">Because this model was fit to the full retained dataset after model order had already been selected, these </w:t>
      </w:r>
      <w:r w:rsidR="0004269B">
        <w:rPr>
          <w:rFonts w:ascii="Arial" w:eastAsiaTheme="minorEastAsia" w:hAnsi="Arial" w:cs="Arial"/>
        </w:rPr>
        <w:t xml:space="preserve">temporal </w:t>
      </w:r>
      <w:r>
        <w:rPr>
          <w:rFonts w:ascii="Arial" w:eastAsiaTheme="minorEastAsia" w:hAnsi="Arial" w:cs="Arial"/>
        </w:rPr>
        <w:t>summaries were interpreted descriptively as properties of the final full-cohort solution rather than as new evidence for model selection.</w:t>
      </w:r>
    </w:p>
    <w:p w14:paraId="13474ACD" w14:textId="6E72DDB7" w:rsidR="00C714D6" w:rsidRDefault="00A84D62" w:rsidP="00C714D6">
      <w:pPr>
        <w:rPr>
          <w:rFonts w:ascii="Arial" w:eastAsiaTheme="minorEastAsia" w:hAnsi="Arial" w:cs="Arial"/>
          <w:b/>
          <w:bCs/>
        </w:rPr>
      </w:pPr>
      <w:r>
        <w:rPr>
          <w:rFonts w:ascii="Arial" w:eastAsiaTheme="minorEastAsia" w:hAnsi="Arial" w:cs="Arial"/>
          <w:b/>
          <w:bCs/>
        </w:rPr>
        <w:t xml:space="preserve">2.6.2. </w:t>
      </w:r>
      <w:r w:rsidR="00C714D6">
        <w:rPr>
          <w:rFonts w:ascii="Arial" w:eastAsiaTheme="minorEastAsia" w:hAnsi="Arial" w:cs="Arial"/>
          <w:b/>
          <w:bCs/>
        </w:rPr>
        <w:t>Reconstruction of state-wise BOLD network organization</w:t>
      </w:r>
    </w:p>
    <w:p w14:paraId="310D53A5" w14:textId="5B71E586" w:rsidR="00C714D6" w:rsidRDefault="00C714D6" w:rsidP="00C714D6">
      <w:pPr>
        <w:rPr>
          <w:rFonts w:ascii="Arial" w:eastAsiaTheme="minorEastAsia" w:hAnsi="Arial" w:cs="Arial"/>
        </w:rPr>
      </w:pPr>
      <w:r>
        <w:rPr>
          <w:rFonts w:ascii="Arial" w:eastAsiaTheme="minorEastAsia" w:hAnsi="Arial" w:cs="Arial"/>
        </w:rPr>
        <w:t>To interpret the recovered states on the fMRI side, state-specific parcel-by-parcel BOLD correlation structure was reconstructed from the fitted emission covariance. For each state, the BOLD covariance block was backprojected from PCA space into parcel space using the saved BOLD PCA basis and converted to a correlation matrix by normalization with parcel-wise marginal standard deviations. Parcel-wise matrices were then reordered by Schaefer 7-network identity and summarized as network-by-network block means. State contrasts were computed relative to the dominant reference state, and the largest positive and negative block-wise differences were ranked for display.</w:t>
      </w:r>
    </w:p>
    <w:p w14:paraId="72BF1379" w14:textId="0A7E2442" w:rsidR="003E2180" w:rsidRDefault="00A84D62" w:rsidP="003E2180">
      <w:pPr>
        <w:rPr>
          <w:rFonts w:ascii="Arial" w:eastAsiaTheme="minorEastAsia" w:hAnsi="Arial" w:cs="Arial"/>
          <w:b/>
          <w:bCs/>
        </w:rPr>
      </w:pPr>
      <w:r>
        <w:rPr>
          <w:rFonts w:ascii="Arial" w:eastAsiaTheme="minorEastAsia" w:hAnsi="Arial" w:cs="Arial"/>
          <w:b/>
          <w:bCs/>
        </w:rPr>
        <w:t xml:space="preserve">2.6.3. </w:t>
      </w:r>
      <w:r w:rsidR="003E2180">
        <w:rPr>
          <w:rFonts w:ascii="Arial" w:eastAsiaTheme="minorEastAsia" w:hAnsi="Arial" w:cs="Arial"/>
          <w:b/>
          <w:bCs/>
        </w:rPr>
        <w:t>Reconstruction of descriptive cross-modal BOLD-EEG structure</w:t>
      </w:r>
    </w:p>
    <w:p w14:paraId="6842153F" w14:textId="6EFAADF8" w:rsidR="003E2180" w:rsidRDefault="003E2180" w:rsidP="003E2180">
      <w:pPr>
        <w:rPr>
          <w:rFonts w:ascii="Arial" w:eastAsiaTheme="minorEastAsia" w:hAnsi="Arial" w:cs="Arial"/>
        </w:rPr>
      </w:pPr>
      <w:r>
        <w:rPr>
          <w:rFonts w:ascii="Arial" w:eastAsiaTheme="minorEastAsia" w:hAnsi="Arial" w:cs="Arial"/>
        </w:rPr>
        <w:t>To characterize the fusion-specific part of the fitted covariance, the off-diagonal BOLD-EEG covariance block of each state covariance matrix</w:t>
      </w:r>
      <w:r w:rsidR="006E4C61">
        <w:rPr>
          <w:rFonts w:ascii="Arial" w:eastAsiaTheme="minorEastAsia" w:hAnsi="Arial" w:cs="Arial"/>
        </w:rPr>
        <w:t xml:space="preserve"> was examined</w:t>
      </w:r>
      <w:r>
        <w:rPr>
          <w:rFonts w:ascii="Arial" w:eastAsiaTheme="minorEastAsia" w:hAnsi="Arial" w:cs="Arial"/>
        </w:rPr>
        <w:t>. These blocks were backprojected from PCA space into parcel space using the saved BOLD and EEG PCA bases and normalized by the corresponding BOLD and EEG marginal standard deviations to yield cross-modal correlation-like matrices. Therefore, rows corresponded to BOLD parcels or networks</w:t>
      </w:r>
      <w:r w:rsidR="006E4C61">
        <w:rPr>
          <w:rFonts w:ascii="Arial" w:eastAsiaTheme="minorEastAsia" w:hAnsi="Arial" w:cs="Arial"/>
        </w:rPr>
        <w:t>,</w:t>
      </w:r>
      <w:r>
        <w:rPr>
          <w:rFonts w:ascii="Arial" w:eastAsiaTheme="minorEastAsia" w:hAnsi="Arial" w:cs="Arial"/>
        </w:rPr>
        <w:t xml:space="preserve"> and columns to EEG parcels or networks. These matrices were summarized at the Schaefer 7-network level. State contrasts for both BOLD network organization and the cross-modal BOLD-EEG structure were computed as signed differences in correlation units relative to the dominant reference state, </w:t>
      </w:r>
      <m:oMath>
        <m:r>
          <w:rPr>
            <w:rFonts w:ascii="Cambria Math" w:eastAsiaTheme="minorEastAsia" w:hAnsi="Cambria Math" w:cs="Arial"/>
          </w:rPr>
          <m:t>∆r=</m:t>
        </m:r>
        <m:sSup>
          <m:sSupPr>
            <m:ctrlPr>
              <w:rPr>
                <w:rFonts w:ascii="Cambria Math" w:eastAsiaTheme="minorEastAsia" w:hAnsi="Cambria Math" w:cs="Arial"/>
                <w:i/>
              </w:rPr>
            </m:ctrlPr>
          </m:sSupPr>
          <m:e>
            <m:r>
              <w:rPr>
                <w:rFonts w:ascii="Cambria Math" w:eastAsiaTheme="minorEastAsia" w:hAnsi="Cambria Math" w:cs="Arial"/>
              </w:rPr>
              <m:t>r</m:t>
            </m:r>
          </m:e>
          <m:sup>
            <m:r>
              <w:rPr>
                <w:rFonts w:ascii="Cambria Math" w:eastAsiaTheme="minorEastAsia" w:hAnsi="Cambria Math" w:cs="Arial"/>
              </w:rPr>
              <m:t>(k)</m:t>
            </m:r>
          </m:sup>
        </m:sSup>
        <m:r>
          <w:rPr>
            <w:rFonts w:ascii="Cambria Math" w:eastAsiaTheme="minorEastAsia" w:hAnsi="Cambria Math" w:cs="Arial"/>
          </w:rPr>
          <m:t>-</m:t>
        </m:r>
        <m:sSup>
          <m:sSupPr>
            <m:ctrlPr>
              <w:rPr>
                <w:rFonts w:ascii="Cambria Math" w:eastAsiaTheme="minorEastAsia" w:hAnsi="Cambria Math" w:cs="Arial"/>
                <w:i/>
              </w:rPr>
            </m:ctrlPr>
          </m:sSupPr>
          <m:e>
            <m:r>
              <w:rPr>
                <w:rFonts w:ascii="Cambria Math" w:eastAsiaTheme="minorEastAsia" w:hAnsi="Cambria Math" w:cs="Arial"/>
              </w:rPr>
              <m:t>r</m:t>
            </m:r>
          </m:e>
          <m:sup>
            <m:r>
              <w:rPr>
                <w:rFonts w:ascii="Cambria Math" w:eastAsiaTheme="minorEastAsia" w:hAnsi="Cambria Math" w:cs="Arial"/>
              </w:rPr>
              <m:t>(ref)</m:t>
            </m:r>
          </m:sup>
        </m:sSup>
      </m:oMath>
      <w:r>
        <w:rPr>
          <w:rFonts w:ascii="Arial" w:eastAsiaTheme="minorEastAsia" w:hAnsi="Arial" w:cs="Arial"/>
        </w:rPr>
        <w:t xml:space="preserve">. Because these contrasts were derived from model-implied state correlation matrices fit to the full dataset, they were interpreted as descriptive summaries of effect direction and relative magnitude rather than as subject-level inferential statistics. </w:t>
      </w:r>
    </w:p>
    <w:p w14:paraId="46C8C346" w14:textId="1A96668D" w:rsidR="002A57B8" w:rsidRDefault="00A84D62" w:rsidP="002A57B8">
      <w:pPr>
        <w:rPr>
          <w:rFonts w:ascii="Arial" w:eastAsiaTheme="minorEastAsia" w:hAnsi="Arial" w:cs="Arial"/>
          <w:b/>
          <w:bCs/>
        </w:rPr>
      </w:pPr>
      <w:r>
        <w:rPr>
          <w:rFonts w:ascii="Arial" w:eastAsiaTheme="minorEastAsia" w:hAnsi="Arial" w:cs="Arial"/>
          <w:b/>
          <w:bCs/>
        </w:rPr>
        <w:t xml:space="preserve">2.6.4. </w:t>
      </w:r>
      <w:r w:rsidR="002A57B8">
        <w:rPr>
          <w:rFonts w:ascii="Arial" w:eastAsiaTheme="minorEastAsia" w:hAnsi="Arial" w:cs="Arial"/>
          <w:b/>
          <w:bCs/>
        </w:rPr>
        <w:t>Parcelized cortical maps</w:t>
      </w:r>
    </w:p>
    <w:p w14:paraId="1EF83D8E" w14:textId="68CD1C02" w:rsidR="002A57B8" w:rsidRDefault="002A57B8" w:rsidP="002A57B8">
      <w:pPr>
        <w:rPr>
          <w:rFonts w:ascii="Arial" w:eastAsiaTheme="minorEastAsia" w:hAnsi="Arial" w:cs="Arial"/>
        </w:rPr>
      </w:pPr>
      <w:r>
        <w:rPr>
          <w:rFonts w:ascii="Arial" w:eastAsiaTheme="minorEastAsia" w:hAnsi="Arial" w:cs="Arial"/>
        </w:rPr>
        <w:t>To provide anatomical context for the network-level BOLD findings, nodal mean connectivity was computed for each parcel from the reconstructed state-specific BOLD correlation matrices. Parcelized cortical maps were then rendered showing nodal mean connectivity for the dominant reference state and nodal mean connectivity contrasts for the two non-reference states relative to that dominant state. These maps were interpreted as anatomical complements to the network-block summaries and not as independent inferential tests.</w:t>
      </w:r>
    </w:p>
    <w:p w14:paraId="5BFE4CF1" w14:textId="77777777" w:rsidR="00B258D9" w:rsidRDefault="00B258D9" w:rsidP="002A57B8">
      <w:pPr>
        <w:rPr>
          <w:rFonts w:ascii="Arial" w:eastAsiaTheme="minorEastAsia" w:hAnsi="Arial" w:cs="Arial"/>
        </w:rPr>
      </w:pPr>
    </w:p>
    <w:p w14:paraId="20CFEB55" w14:textId="77777777" w:rsidR="00C83754" w:rsidRDefault="00C83754" w:rsidP="00B258D9">
      <w:pPr>
        <w:rPr>
          <w:rFonts w:ascii="Arial" w:hAnsi="Arial" w:cs="Arial"/>
          <w:b/>
          <w:bCs/>
        </w:rPr>
      </w:pPr>
    </w:p>
    <w:p w14:paraId="54C1D031" w14:textId="77777777" w:rsidR="00C83754" w:rsidRDefault="00C83754" w:rsidP="00B258D9">
      <w:pPr>
        <w:rPr>
          <w:rFonts w:ascii="Arial" w:hAnsi="Arial" w:cs="Arial"/>
          <w:b/>
          <w:bCs/>
        </w:rPr>
      </w:pPr>
    </w:p>
    <w:p w14:paraId="1FF03736" w14:textId="6383DCFD" w:rsidR="00B258D9" w:rsidRPr="00383D42" w:rsidRDefault="00D71E39" w:rsidP="00B258D9">
      <w:pPr>
        <w:rPr>
          <w:rFonts w:ascii="Arial" w:hAnsi="Arial" w:cs="Arial"/>
          <w:b/>
          <w:bCs/>
        </w:rPr>
      </w:pPr>
      <w:r>
        <w:rPr>
          <w:rFonts w:ascii="Arial" w:hAnsi="Arial" w:cs="Arial"/>
          <w:b/>
          <w:bCs/>
        </w:rPr>
        <w:lastRenderedPageBreak/>
        <w:t xml:space="preserve">3. </w:t>
      </w:r>
      <w:r w:rsidR="00B258D9" w:rsidRPr="00383D42">
        <w:rPr>
          <w:rFonts w:ascii="Arial" w:hAnsi="Arial" w:cs="Arial"/>
          <w:b/>
          <w:bCs/>
        </w:rPr>
        <w:t>RESULTS</w:t>
      </w:r>
    </w:p>
    <w:p w14:paraId="5D82E915" w14:textId="56B72F11" w:rsidR="00B258D9" w:rsidRPr="00383D42" w:rsidRDefault="00D71E39" w:rsidP="00B258D9">
      <w:pPr>
        <w:rPr>
          <w:rFonts w:ascii="Arial" w:hAnsi="Arial" w:cs="Arial"/>
          <w:b/>
          <w:bCs/>
        </w:rPr>
      </w:pPr>
      <w:r>
        <w:rPr>
          <w:rFonts w:ascii="Arial" w:hAnsi="Arial" w:cs="Arial"/>
          <w:b/>
          <w:bCs/>
        </w:rPr>
        <w:t xml:space="preserve">3.1. </w:t>
      </w:r>
      <w:r w:rsidR="00B258D9">
        <w:rPr>
          <w:rFonts w:ascii="Arial" w:hAnsi="Arial" w:cs="Arial"/>
          <w:b/>
          <w:bCs/>
        </w:rPr>
        <w:t xml:space="preserve">Quality control and parcel extraction yielded a stable </w:t>
      </w:r>
      <w:r w:rsidR="00012B69">
        <w:rPr>
          <w:rFonts w:ascii="Arial" w:hAnsi="Arial" w:cs="Arial"/>
          <w:b/>
          <w:bCs/>
        </w:rPr>
        <w:t>shared</w:t>
      </w:r>
      <w:r w:rsidR="00B258D9">
        <w:rPr>
          <w:rFonts w:ascii="Arial" w:hAnsi="Arial" w:cs="Arial"/>
          <w:b/>
          <w:bCs/>
        </w:rPr>
        <w:t xml:space="preserve"> feature space</w:t>
      </w:r>
    </w:p>
    <w:p w14:paraId="0234BC00" w14:textId="4B76725A" w:rsidR="00B258D9" w:rsidRDefault="00B258D9" w:rsidP="00B258D9">
      <w:pPr>
        <w:rPr>
          <w:rFonts w:ascii="Arial" w:hAnsi="Arial" w:cs="Arial"/>
        </w:rPr>
      </w:pPr>
      <w:r>
        <w:rPr>
          <w:rFonts w:ascii="Arial" w:hAnsi="Arial" w:cs="Arial"/>
        </w:rPr>
        <w:t xml:space="preserve">EEG preprocessing </w:t>
      </w:r>
      <w:r w:rsidR="001D2D34">
        <w:rPr>
          <w:rFonts w:ascii="Arial" w:hAnsi="Arial" w:cs="Arial"/>
        </w:rPr>
        <w:t xml:space="preserve">was </w:t>
      </w:r>
      <w:r>
        <w:rPr>
          <w:rFonts w:ascii="Arial" w:hAnsi="Arial" w:cs="Arial"/>
        </w:rPr>
        <w:t xml:space="preserve">completed successfully under the </w:t>
      </w:r>
      <w:r w:rsidR="000D3EDF">
        <w:rPr>
          <w:rFonts w:ascii="Arial" w:hAnsi="Arial" w:cs="Arial"/>
        </w:rPr>
        <w:t xml:space="preserve">final </w:t>
      </w:r>
      <w:r>
        <w:rPr>
          <w:rFonts w:ascii="Arial" w:hAnsi="Arial" w:cs="Arial"/>
        </w:rPr>
        <w:t xml:space="preserve">artifact-rejection policy, and all 15 runs produced Brainstorm-ready cleaned datasets for downstream analysis. The exported exclusion tables and their merged union versions were internally consistent, and the union step removed overlap and double counting so that each run carried forward one clean set of excluded intervals and not separate, potentially redundant boundary and BAD annotations. </w:t>
      </w:r>
      <w:r w:rsidR="000D3EDF">
        <w:rPr>
          <w:rFonts w:ascii="Arial" w:hAnsi="Arial" w:cs="Arial"/>
        </w:rPr>
        <w:t xml:space="preserve">Across runs, usable EEG ranged from 79.2% to 96.3% of each run (median 91.2%). </w:t>
      </w:r>
      <w:r>
        <w:rPr>
          <w:rFonts w:ascii="Arial" w:hAnsi="Arial" w:cs="Arial"/>
        </w:rPr>
        <w:t xml:space="preserve">Residual high-frequency dominance remained low overall </w:t>
      </w:r>
      <w:r w:rsidR="000D3EDF">
        <w:rPr>
          <w:rFonts w:ascii="Arial" w:hAnsi="Arial" w:cs="Arial"/>
        </w:rPr>
        <w:t xml:space="preserve">by the descriptive EMG proxy metric </w:t>
      </w:r>
      <w:r>
        <w:rPr>
          <w:rFonts w:ascii="Arial" w:hAnsi="Arial" w:cs="Arial"/>
        </w:rPr>
        <w:t>(range, -7.68 to 2.60 dB), gross channel abnormalities were absent in 14 of 15 runs, and continuity varied across runs, with retained data split into 6 to 40 contiguous segments (Supplementary Table S1).</w:t>
      </w:r>
      <w:r w:rsidR="000D3EDF">
        <w:rPr>
          <w:rFonts w:ascii="Arial" w:hAnsi="Arial" w:cs="Arial"/>
        </w:rPr>
        <w:t xml:space="preserve"> Two runs were flagged descriptively because of a high excluded fraction or a large excluded interval, but these flags did not indicate outright run failure. Importantly, run retention was based on the overall QC pattern rather than on any single metric alone. All 15 runs retained usable EEG, entered downstream source modeling successfully, and produced parcel-level outputs</w:t>
      </w:r>
      <w:r w:rsidR="007B0067">
        <w:rPr>
          <w:rFonts w:ascii="Arial" w:hAnsi="Arial" w:cs="Arial"/>
        </w:rPr>
        <w:t>; therefore,</w:t>
      </w:r>
      <w:r w:rsidR="000D3EDF">
        <w:rPr>
          <w:rFonts w:ascii="Arial" w:hAnsi="Arial" w:cs="Arial"/>
        </w:rPr>
        <w:t xml:space="preserve"> no run met the combined criteria for removal.</w:t>
      </w:r>
    </w:p>
    <w:p w14:paraId="3C1CF8A8" w14:textId="67C6DF2B" w:rsidR="00B258D9" w:rsidRDefault="00B258D9" w:rsidP="00B258D9">
      <w:pPr>
        <w:rPr>
          <w:rFonts w:ascii="Arial" w:hAnsi="Arial" w:cs="Arial"/>
        </w:rPr>
      </w:pPr>
      <w:r>
        <w:rPr>
          <w:rFonts w:ascii="Arial" w:hAnsi="Arial" w:cs="Arial"/>
        </w:rPr>
        <w:t xml:space="preserve">The volumetric Brainstorm workflow then produced subject-specific EEG source models in a common MNI reference frame and supported stable atlas-based parcellation across the dataset. Exporting volumetric-grid scouts directly from Brainstorm’s atlas representation and using those scouts in the parcel-PC exporter yielded complete Schaefer-200 coverage across all 15 runs (200 expected, 200 found, 0 missing), while overlap remained bounded (Supplementary Table S2; Supplementary Fig. S1A,B). This resolved the parcel-coverage instability encountered in earlier iterations and yielded a consistent full-parcel EEG feature space for modeling. The normalized EEG parcel-PC1 time series contained no missing values, their scale remained stable across runs after gain normalization (Supplementary Fig. S2), and a run-wise check of the deterministic sign convention showed perfect agreement between saved and recomputed sign-fixed parcel-PC1 signals in the sampled parcels (100% pass rate; median corrected correlation = 1.0; Supplementary Table S3). Variance-explained summaries also supported the use of PC1 as the EEG parcel feature: run-wise median PVE1 ranged from ~0.425-0.499, no run contained parcels with PVE1 below 0.20, and most parcel-by-run observations </w:t>
      </w:r>
      <w:r w:rsidR="00E472B6">
        <w:rPr>
          <w:rFonts w:ascii="Arial" w:hAnsi="Arial" w:cs="Arial"/>
        </w:rPr>
        <w:t>fell</w:t>
      </w:r>
      <w:r>
        <w:rPr>
          <w:rFonts w:ascii="Arial" w:hAnsi="Arial" w:cs="Arial"/>
        </w:rPr>
        <w:t xml:space="preserve"> between a</w:t>
      </w:r>
      <w:r w:rsidR="00E472B6">
        <w:rPr>
          <w:rFonts w:ascii="Arial" w:hAnsi="Arial" w:cs="Arial"/>
        </w:rPr>
        <w:t>bout</w:t>
      </w:r>
      <w:r>
        <w:rPr>
          <w:rFonts w:ascii="Arial" w:hAnsi="Arial" w:cs="Arial"/>
        </w:rPr>
        <w:t xml:space="preserve"> 0.40 and 0.55 (Supplementary Figs. S3</w:t>
      </w:r>
      <w:r w:rsidR="00E472B6">
        <w:rPr>
          <w:rFonts w:ascii="Arial" w:hAnsi="Arial" w:cs="Arial"/>
        </w:rPr>
        <w:t>-</w:t>
      </w:r>
      <w:r>
        <w:rPr>
          <w:rFonts w:ascii="Arial" w:hAnsi="Arial" w:cs="Arial"/>
        </w:rPr>
        <w:t xml:space="preserve">S4). Together, these findings indicate that the exported EEG parcel-PC1 signals were stable, well scaled, and captured a substantial portion of within-parcel source variance. </w:t>
      </w:r>
    </w:p>
    <w:p w14:paraId="3E7C28C3" w14:textId="483C7666" w:rsidR="00B258D9" w:rsidRDefault="00B258D9" w:rsidP="00B258D9">
      <w:pPr>
        <w:rPr>
          <w:rFonts w:ascii="Arial" w:hAnsi="Arial" w:cs="Arial"/>
        </w:rPr>
      </w:pPr>
      <w:r>
        <w:rPr>
          <w:rFonts w:ascii="Arial" w:hAnsi="Arial" w:cs="Arial"/>
        </w:rPr>
        <w:t xml:space="preserve">BOLD parcel extraction was similarly stable across the full dataset. After resampling the Schaefer atlas to each BOLD grid and masking to brain, every run retained the full set </w:t>
      </w:r>
      <w:r>
        <w:rPr>
          <w:rFonts w:ascii="Arial" w:hAnsi="Arial" w:cs="Arial"/>
        </w:rPr>
        <w:lastRenderedPageBreak/>
        <w:t xml:space="preserve">of 200 parcel labels, with no missing labels, and the saved overlays were anatomically plausible in MNI space (Supplementary Table S4). The nuisance-regression strategy limited motion-related carryover into the parcel time series: although two runs showed relatively elevated motion characteristics, residual coupling between framewise displacement and parcel PC1 remained low after nuisance regression, with worst-case absolute correlations below 0.1 (Supplementary Table S5; Supplementary Fig. S5). Earlier testing had also revealed a transient low-FD intensity outlier in which many parcels showed simultaneous excursions despite modest framewise displacement. After adding filtered motion_outlier* regressors to model such events, no run showed any time point at which 30% or more of parcels exceeded the predefined large-excursion threshold, and the worst observed parcel-blowup fraction was 0.20. Reproducibility checks were uniformly successful: all runs achieved a 100% pass rate in recomputation tests, with correlation 1.0 between saved and recomputed parcel-PC1 time series for sampled parcels. Across both modalities, </w:t>
      </w:r>
      <w:r w:rsidR="00752B98">
        <w:rPr>
          <w:rFonts w:ascii="Arial" w:hAnsi="Arial" w:cs="Arial"/>
        </w:rPr>
        <w:t xml:space="preserve">these preprocessing, alignment, and parcel-extraction steps yielded complete parcel coverage in all runs and a stable shared multimodal feature space suitable for testing whether the joint EEG-fMRI observations support a reproducible low-order state architecture </w:t>
      </w:r>
      <w:r>
        <w:rPr>
          <w:rFonts w:ascii="Arial" w:hAnsi="Arial" w:cs="Arial"/>
        </w:rPr>
        <w:t>(Supplementary Fig. S1).</w:t>
      </w:r>
    </w:p>
    <w:p w14:paraId="3776EDF2" w14:textId="46CD7666" w:rsidR="00764B28" w:rsidRDefault="00D71E39" w:rsidP="00764B28">
      <w:pPr>
        <w:rPr>
          <w:rFonts w:ascii="Arial" w:hAnsi="Arial" w:cs="Arial"/>
          <w:b/>
          <w:bCs/>
        </w:rPr>
      </w:pPr>
      <w:r>
        <w:rPr>
          <w:rFonts w:ascii="Arial" w:hAnsi="Arial" w:cs="Arial"/>
          <w:b/>
          <w:bCs/>
        </w:rPr>
        <w:t xml:space="preserve">3.2. </w:t>
      </w:r>
      <w:r w:rsidR="00764B28">
        <w:rPr>
          <w:rFonts w:ascii="Arial" w:hAnsi="Arial" w:cs="Arial"/>
          <w:b/>
          <w:bCs/>
        </w:rPr>
        <w:t>Fusion input construction and cross-validated model selection supported a three-state fusion model</w:t>
      </w:r>
    </w:p>
    <w:p w14:paraId="68933A0C" w14:textId="0B898BFA" w:rsidR="00764B28" w:rsidRPr="00D63C13" w:rsidRDefault="00764B28" w:rsidP="00764B28">
      <w:pPr>
        <w:rPr>
          <w:rFonts w:ascii="Arial" w:hAnsi="Arial" w:cs="Arial"/>
        </w:rPr>
      </w:pPr>
      <w:r>
        <w:rPr>
          <w:rFonts w:ascii="Arial" w:hAnsi="Arial" w:cs="Arial"/>
        </w:rPr>
        <w:t xml:space="preserve">Figure 1 summarizes construction of the final no-lag, 15-TR-minimum fusion dataset. After timestamp-based EEG-BOLD alignment, TRs were retained only when they passed both the EEG-coverage rule and the sample-count completeness gate, and only contiguous retained stretches of at least 15 TRs were exported. </w:t>
      </w:r>
      <w:r w:rsidRPr="00D63C13">
        <w:rPr>
          <w:rFonts w:ascii="Arial" w:hAnsi="Arial" w:cs="Arial"/>
        </w:rPr>
        <w:t xml:space="preserve">This yielded 71 retained segments across 15 runs, totaling 3550 retained TRs and 124.25 minutes </w:t>
      </w:r>
      <w:r>
        <w:rPr>
          <w:rFonts w:ascii="Arial" w:hAnsi="Arial" w:cs="Arial"/>
        </w:rPr>
        <w:t>of usable data. Each retained TR contributed a 400-dimensional observation vector comprising 200 BOLD parcel features and 200 same-TR EEG parcel-power features, and all exported segments in the final manifest were no-lag with the full 400-feature observation width</w:t>
      </w:r>
      <w:r w:rsidR="00095EE2">
        <w:rPr>
          <w:rFonts w:ascii="Arial" w:hAnsi="Arial" w:cs="Arial"/>
        </w:rPr>
        <w:t xml:space="preserve"> (</w:t>
      </w:r>
      <w:r w:rsidRPr="00D63C13">
        <w:rPr>
          <w:rFonts w:ascii="Arial" w:hAnsi="Arial" w:cs="Arial"/>
        </w:rPr>
        <w:t>Supplementary Table S7</w:t>
      </w:r>
      <w:r w:rsidR="00095EE2">
        <w:rPr>
          <w:rFonts w:ascii="Arial" w:hAnsi="Arial" w:cs="Arial"/>
        </w:rPr>
        <w:t>)</w:t>
      </w:r>
      <w:r w:rsidRPr="00D63C13">
        <w:rPr>
          <w:rFonts w:ascii="Arial" w:hAnsi="Arial" w:cs="Arial"/>
        </w:rPr>
        <w:t>.</w:t>
      </w:r>
    </w:p>
    <w:p w14:paraId="7326D618" w14:textId="78513751" w:rsidR="00764B28" w:rsidRPr="00061EA6" w:rsidRDefault="00764B28" w:rsidP="00764B28">
      <w:pPr>
        <w:rPr>
          <w:rFonts w:ascii="Arial" w:hAnsi="Arial" w:cs="Arial"/>
        </w:rPr>
      </w:pPr>
      <w:r>
        <w:rPr>
          <w:rFonts w:ascii="Arial" w:hAnsi="Arial" w:cs="Arial"/>
        </w:rPr>
        <w:t xml:space="preserve">I next asked </w:t>
      </w:r>
      <w:r w:rsidR="00061EA6">
        <w:rPr>
          <w:rFonts w:ascii="Arial" w:hAnsi="Arial" w:cs="Arial"/>
        </w:rPr>
        <w:t xml:space="preserve">whether the fused EEG-BOLD observations supported a reproducible shared low-order state architecture and, if so, how many latent states were justified. </w:t>
      </w:r>
      <w:r>
        <w:rPr>
          <w:rFonts w:ascii="Arial" w:hAnsi="Arial" w:cs="Arial"/>
        </w:rPr>
        <w:t xml:space="preserve">In the leave-one-subject-out cross-validation sweep, held-out model fit improved sharply from </w:t>
      </w:r>
      <m:oMath>
        <m:r>
          <w:rPr>
            <w:rFonts w:ascii="Cambria Math" w:eastAsiaTheme="minorEastAsia" w:hAnsi="Cambria Math" w:cs="Arial"/>
          </w:rPr>
          <m:t>K=2</m:t>
        </m:r>
      </m:oMath>
      <w:r>
        <w:rPr>
          <w:rFonts w:ascii="Arial" w:eastAsiaTheme="minorEastAsia" w:hAnsi="Arial" w:cs="Arial"/>
        </w:rPr>
        <w:t xml:space="preserve"> to </w:t>
      </w:r>
      <m:oMath>
        <m:r>
          <w:rPr>
            <w:rFonts w:ascii="Cambria Math" w:eastAsiaTheme="minorEastAsia" w:hAnsi="Cambria Math" w:cs="Arial"/>
          </w:rPr>
          <m:t>K=3</m:t>
        </m:r>
      </m:oMath>
      <w:r>
        <w:rPr>
          <w:rFonts w:ascii="Arial" w:eastAsiaTheme="minorEastAsia" w:hAnsi="Arial" w:cs="Arial"/>
        </w:rPr>
        <w:t xml:space="preserve">, then entered a broad plateau across larger models (Fig. 2A). Mean test free energy decreased from 152.11 ± 2.12 at </w:t>
      </w:r>
      <m:oMath>
        <m:r>
          <w:rPr>
            <w:rFonts w:ascii="Cambria Math" w:eastAsiaTheme="minorEastAsia" w:hAnsi="Cambria Math" w:cs="Arial"/>
          </w:rPr>
          <m:t>K=2</m:t>
        </m:r>
      </m:oMath>
      <w:r>
        <w:rPr>
          <w:rFonts w:ascii="Arial" w:eastAsiaTheme="minorEastAsia" w:hAnsi="Arial" w:cs="Arial"/>
        </w:rPr>
        <w:t xml:space="preserve"> to 150.47 ± 2.26 at </w:t>
      </w:r>
      <m:oMath>
        <m:r>
          <w:rPr>
            <w:rFonts w:ascii="Cambria Math" w:eastAsiaTheme="minorEastAsia" w:hAnsi="Cambria Math" w:cs="Arial"/>
          </w:rPr>
          <m:t>K=3</m:t>
        </m:r>
      </m:oMath>
      <w:r>
        <w:rPr>
          <w:rFonts w:ascii="Arial" w:eastAsiaTheme="minorEastAsia" w:hAnsi="Arial" w:cs="Arial"/>
        </w:rPr>
        <w:t xml:space="preserve">, while the numerically lowest </w:t>
      </w:r>
      <w:r w:rsidR="00914F86">
        <w:rPr>
          <w:rFonts w:ascii="Arial" w:eastAsiaTheme="minorEastAsia" w:hAnsi="Arial" w:cs="Arial"/>
        </w:rPr>
        <w:t xml:space="preserve">mean </w:t>
      </w:r>
      <w:r>
        <w:rPr>
          <w:rFonts w:ascii="Arial" w:eastAsiaTheme="minorEastAsia" w:hAnsi="Arial" w:cs="Arial"/>
        </w:rPr>
        <w:t xml:space="preserve">value across the sweep occurred at </w:t>
      </w:r>
      <m:oMath>
        <m:r>
          <w:rPr>
            <w:rFonts w:ascii="Cambria Math" w:eastAsiaTheme="minorEastAsia" w:hAnsi="Cambria Math" w:cs="Arial"/>
          </w:rPr>
          <m:t>K=12</m:t>
        </m:r>
      </m:oMath>
      <w:r>
        <w:rPr>
          <w:rFonts w:ascii="Arial" w:eastAsiaTheme="minorEastAsia" w:hAnsi="Arial" w:cs="Arial"/>
        </w:rPr>
        <w:t xml:space="preserve"> (149.33 ± 2.40). However, the </w:t>
      </w:r>
      <w:r w:rsidR="00DF3598">
        <w:rPr>
          <w:rFonts w:ascii="Arial" w:eastAsiaTheme="minorEastAsia" w:hAnsi="Arial" w:cs="Arial"/>
        </w:rPr>
        <w:t xml:space="preserve">improvement at higher </w:t>
      </w:r>
      <m:oMath>
        <m:r>
          <w:rPr>
            <w:rFonts w:ascii="Cambria Math" w:eastAsiaTheme="minorEastAsia" w:hAnsi="Cambria Math" w:cs="Arial"/>
          </w:rPr>
          <m:t>K</m:t>
        </m:r>
      </m:oMath>
      <w:r w:rsidR="00DF3598">
        <w:rPr>
          <w:rFonts w:ascii="Arial" w:eastAsiaTheme="minorEastAsia" w:hAnsi="Arial" w:cs="Arial"/>
        </w:rPr>
        <w:t xml:space="preserve"> was modest relative to fold-wise uncertainty. Applying the 1-SE rule yielded a threshold of 151.72, making </w:t>
      </w:r>
      <m:oMath>
        <m:r>
          <w:rPr>
            <w:rFonts w:ascii="Cambria Math" w:eastAsiaTheme="minorEastAsia" w:hAnsi="Cambria Math" w:cs="Arial"/>
          </w:rPr>
          <m:t>K=3</m:t>
        </m:r>
      </m:oMath>
      <w:r w:rsidR="00DF3598">
        <w:rPr>
          <w:rFonts w:ascii="Arial" w:eastAsiaTheme="minorEastAsia" w:hAnsi="Arial" w:cs="Arial"/>
        </w:rPr>
        <w:t xml:space="preserve"> the smallest model whose performance remained within one standard error of the nominal optimum. The free-energy curve also showed local minima at higher </w:t>
      </w:r>
      <m:oMath>
        <m:r>
          <w:rPr>
            <w:rFonts w:ascii="Cambria Math" w:eastAsiaTheme="minorEastAsia" w:hAnsi="Cambria Math" w:cs="Arial"/>
          </w:rPr>
          <m:t>K</m:t>
        </m:r>
      </m:oMath>
      <w:r w:rsidR="00DF3598">
        <w:rPr>
          <w:rFonts w:ascii="Arial" w:eastAsiaTheme="minorEastAsia" w:hAnsi="Arial" w:cs="Arial"/>
        </w:rPr>
        <w:t xml:space="preserve">, indicating that the sweep identified a shortlist of plausible models instead of a sharply unique optimum </w:t>
      </w:r>
      <w:r w:rsidR="00DF3598">
        <w:rPr>
          <w:rFonts w:ascii="Arial" w:eastAsiaTheme="minorEastAsia" w:hAnsi="Arial" w:cs="Arial"/>
        </w:rPr>
        <w:lastRenderedPageBreak/>
        <w:t xml:space="preserve">(Fig. 2A). </w:t>
      </w:r>
      <w:r>
        <w:rPr>
          <w:rFonts w:ascii="Arial" w:eastAsiaTheme="minorEastAsia" w:hAnsi="Arial" w:cs="Arial"/>
        </w:rPr>
        <w:t xml:space="preserve">Paired fold-wise comparisons supported the same interpretation: relative to the best raw solution at </w:t>
      </w:r>
      <m:oMath>
        <m:r>
          <w:rPr>
            <w:rFonts w:ascii="Cambria Math" w:eastAsiaTheme="minorEastAsia" w:hAnsi="Cambria Math" w:cs="Arial"/>
          </w:rPr>
          <m:t>K=12</m:t>
        </m:r>
      </m:oMath>
      <w:r>
        <w:rPr>
          <w:rFonts w:ascii="Arial" w:eastAsiaTheme="minorEastAsia" w:hAnsi="Arial" w:cs="Arial"/>
        </w:rPr>
        <w:t xml:space="preserve">, neither </w:t>
      </w:r>
      <m:oMath>
        <m:r>
          <w:rPr>
            <w:rFonts w:ascii="Cambria Math" w:eastAsiaTheme="minorEastAsia" w:hAnsi="Cambria Math" w:cs="Arial"/>
          </w:rPr>
          <m:t>K=3</m:t>
        </m:r>
      </m:oMath>
      <w:r>
        <w:rPr>
          <w:rFonts w:ascii="Arial" w:eastAsiaTheme="minorEastAsia" w:hAnsi="Arial" w:cs="Arial"/>
        </w:rPr>
        <w:t xml:space="preserve"> nor </w:t>
      </w:r>
      <m:oMath>
        <m:r>
          <w:rPr>
            <w:rFonts w:ascii="Cambria Math" w:eastAsiaTheme="minorEastAsia" w:hAnsi="Cambria Math" w:cs="Arial"/>
          </w:rPr>
          <m:t>K=5</m:t>
        </m:r>
      </m:oMath>
      <w:r>
        <w:rPr>
          <w:rFonts w:ascii="Arial" w:eastAsiaTheme="minorEastAsia" w:hAnsi="Arial" w:cs="Arial"/>
        </w:rPr>
        <w:t xml:space="preserve"> was significantly worse. Thus, the fit curve alone did not justify </w:t>
      </w:r>
      <w:r w:rsidR="00C5201F">
        <w:rPr>
          <w:rFonts w:ascii="Arial" w:eastAsiaTheme="minorEastAsia" w:hAnsi="Arial" w:cs="Arial"/>
        </w:rPr>
        <w:t>a more complex state solution</w:t>
      </w:r>
      <w:r>
        <w:rPr>
          <w:rFonts w:ascii="Arial" w:eastAsiaTheme="minorEastAsia" w:hAnsi="Arial" w:cs="Arial"/>
        </w:rPr>
        <w:t>. Instead, it suggested that more complex models could yield slightly lower free energy without showing that the additional states were necessary or reproducible</w:t>
      </w:r>
      <w:r w:rsidR="000467E8" w:rsidRPr="000467E8">
        <w:rPr>
          <w:rFonts w:ascii="Arial" w:eastAsiaTheme="minorEastAsia" w:hAnsi="Arial" w:cs="Arial"/>
        </w:rPr>
        <w:t xml:space="preserve"> </w:t>
      </w:r>
      <w:r w:rsidR="000467E8">
        <w:rPr>
          <w:rFonts w:ascii="Arial" w:eastAsiaTheme="minorEastAsia" w:hAnsi="Arial" w:cs="Arial"/>
        </w:rPr>
        <w:t>(Supplementary Table S8)</w:t>
      </w:r>
      <w:r>
        <w:rPr>
          <w:rFonts w:ascii="Arial" w:eastAsiaTheme="minorEastAsia" w:hAnsi="Arial" w:cs="Arial"/>
        </w:rPr>
        <w:t xml:space="preserve">. </w:t>
      </w:r>
      <w:r w:rsidR="00DF3598">
        <w:rPr>
          <w:rFonts w:ascii="Arial" w:eastAsiaTheme="minorEastAsia" w:hAnsi="Arial" w:cs="Arial"/>
        </w:rPr>
        <w:t xml:space="preserve">On this basis, </w:t>
      </w:r>
      <m:oMath>
        <m:r>
          <w:rPr>
            <w:rFonts w:ascii="Cambria Math" w:eastAsiaTheme="minorEastAsia" w:hAnsi="Cambria Math" w:cs="Arial"/>
          </w:rPr>
          <m:t>K=3</m:t>
        </m:r>
      </m:oMath>
      <w:r w:rsidR="00DF3598">
        <w:rPr>
          <w:rFonts w:ascii="Arial" w:eastAsiaTheme="minorEastAsia" w:hAnsi="Arial" w:cs="Arial"/>
        </w:rPr>
        <w:t xml:space="preserve"> was retained as the parsimonious candidate and </w:t>
      </w:r>
      <m:oMath>
        <m:r>
          <w:rPr>
            <w:rFonts w:ascii="Cambria Math" w:eastAsiaTheme="minorEastAsia" w:hAnsi="Cambria Math" w:cs="Arial"/>
          </w:rPr>
          <m:t>K=5</m:t>
        </m:r>
      </m:oMath>
      <w:r w:rsidR="00DF3598">
        <w:rPr>
          <w:rFonts w:ascii="Arial" w:eastAsiaTheme="minorEastAsia" w:hAnsi="Arial" w:cs="Arial"/>
        </w:rPr>
        <w:t xml:space="preserve"> was carried forward as the main higher-complexity comparator for explicit stability analysis. </w:t>
      </w:r>
      <w:r w:rsidR="000467E8">
        <w:rPr>
          <w:rFonts w:ascii="Arial" w:eastAsiaTheme="minorEastAsia" w:hAnsi="Arial" w:cs="Arial"/>
        </w:rPr>
        <w:t xml:space="preserve">This use of a conservative 1-SE rule was intended to favor a </w:t>
      </w:r>
      <w:r w:rsidR="00DF3598">
        <w:rPr>
          <w:rFonts w:ascii="Arial" w:eastAsiaTheme="minorEastAsia" w:hAnsi="Arial" w:cs="Arial"/>
        </w:rPr>
        <w:t>simpler</w:t>
      </w:r>
      <w:r w:rsidR="000467E8">
        <w:rPr>
          <w:rFonts w:ascii="Arial" w:eastAsiaTheme="minorEastAsia" w:hAnsi="Arial" w:cs="Arial"/>
        </w:rPr>
        <w:t xml:space="preserve"> solution when differences in predictive performance were small relative to uncertainty</w:t>
      </w:r>
      <w:r w:rsidR="006F7129">
        <w:rPr>
          <w:rFonts w:ascii="Arial" w:eastAsiaTheme="minorEastAsia" w:hAnsi="Arial" w:cs="Arial"/>
        </w:rPr>
        <w:t xml:space="preserve"> </w:t>
      </w:r>
      <w:r w:rsidR="006F7129">
        <w:rPr>
          <w:rFonts w:ascii="Arial" w:eastAsiaTheme="minorEastAsia" w:hAnsi="Arial" w:cs="Arial"/>
        </w:rPr>
        <w:fldChar w:fldCharType="begin"/>
      </w:r>
      <w:r w:rsidR="0097459B">
        <w:rPr>
          <w:rFonts w:ascii="Arial" w:eastAsiaTheme="minorEastAsia" w:hAnsi="Arial" w:cs="Arial"/>
        </w:rPr>
        <w:instrText xml:space="preserve"> ADDIN ZOTERO_ITEM CSL_CITATION {"citationID":"QXbkJMN3","properties":{"formattedCitation":"[28,29]","plainCitation":"[28,29]","noteIndex":0},"citationItems":[{"id":1535,"uris":["http://zotero.org/users/3154292/items/K3VPYUCP"],"itemData":{"id":1535,"type":"article-journal","abstract":"A generalized form of the cross-validation criterion is applied to the choice and assessment of prediction using the data-analytic concept of a prescription. The examples used to illustrate the application are drawn from the problem areas of univariate estimation, linear regression and analysis of variance.","citation-key":"stoneCrossValidatoryChoiceAssessment1974","container-title":"Journal of the Royal Statistical Society: Series B (Methodological)","DOI":"10.1111/j.2517-6161.1974.tb00994.x","ISSN":"0035-9246","issue":"2","journalAbbreviation":"Royal Statistical Society. Journal. Series B: Methodological","page":"111-133","source":"Silverchair","title":"Cross-Validatory Choice and Assessment of Statistical Predictions","volume":"36","author":[{"family":"Stone","given":"M."}],"issued":{"date-parts":[["1974",1,1]]}}},{"id":1539,"uris":["http://zotero.org/users/3154292/items/5TFRDVI7"],"itemData":{"id":1539,"type":"article-journal","abstract":"Previous research provided a lot of discussion on the selection of regularization parameters when it comes to the application of regularization methods for high-dimensional regression. The popular “One Standard Error Rule” (1se rule) used with cross validation (CV) is to select the most parsimonious model whose prediction error is not much worse than the minimum CV error. This paper examines the validity of the 1se rule from a theoretical angle and also studies its estimation accuracy and performances in applications of regression estimation and variable selection, particularly for Lasso in a regression framework. Our theoretical result shows that when a regression procedure produces the regression estimator converging relatively fast to the true regression function, the standard error estimation formula in the 1se rule is justified asymptotically. The numerical results show the following: 1. the 1se rule in general does not necessarily provide a good estimation for the intended standard deviation of the cross validation error. The estimation bias can be 50–100% upwards or downwards in various situations; 2. the results tend to support that 1se rule usually outperforms the regular CV in sparse variable selection and alleviates the over-selection tendency of Lasso; 3. in regression estimation or prediction, the 1se rule often performs worse. In addition, comparisons are made over two real data sets: Boston Housing Prices (large sample size n, small/moderate number of variables p) and Bardet–Biedl data (large p, small n). Data guided simulations are done to provide insight on the relative performances of the 1se rule and the regular CV.","citation-key":"chenOneStandardError2021","container-title":"Stats","DOI":"10.3390/stats4040051","ISSN":"2571-905X","issue":"4","language":"en","license":"http://creativecommons.org/licenses/by/3.0/","page":"868-892","publisher":"Multidisciplinary Digital Publishing Institute","source":"www.mdpi.com","title":"The One Standard Error Rule for Model Selection: Does It Work?","title-short":"The One Standard Error Rule for Model Selection","volume":"4","author":[{"family":"Chen","given":"Yuchen"},{"family":"Yang","given":"Yuhong"}],"issued":{"date-parts":[["2021",12]]}}}],"schema":"https://github.com/citation-style-language/schema/raw/master/csl-citation.json"} </w:instrText>
      </w:r>
      <w:r w:rsidR="006F7129">
        <w:rPr>
          <w:rFonts w:ascii="Arial" w:eastAsiaTheme="minorEastAsia" w:hAnsi="Arial" w:cs="Arial"/>
        </w:rPr>
        <w:fldChar w:fldCharType="separate"/>
      </w:r>
      <w:r w:rsidR="0097459B" w:rsidRPr="0097459B">
        <w:rPr>
          <w:rFonts w:ascii="Arial" w:hAnsi="Arial" w:cs="Arial"/>
        </w:rPr>
        <w:t>[28,29]</w:t>
      </w:r>
      <w:r w:rsidR="006F7129">
        <w:rPr>
          <w:rFonts w:ascii="Arial" w:eastAsiaTheme="minorEastAsia" w:hAnsi="Arial" w:cs="Arial"/>
        </w:rPr>
        <w:fldChar w:fldCharType="end"/>
      </w:r>
      <w:r w:rsidR="006F7129">
        <w:rPr>
          <w:rFonts w:ascii="Arial" w:eastAsiaTheme="minorEastAsia" w:hAnsi="Arial" w:cs="Arial"/>
        </w:rPr>
        <w:t>.</w:t>
      </w:r>
    </w:p>
    <w:p w14:paraId="21C78AFC" w14:textId="453C8A2F" w:rsidR="00AD1D9F" w:rsidRDefault="00CF3CFF" w:rsidP="00764B28">
      <w:pPr>
        <w:rPr>
          <w:rFonts w:ascii="Arial" w:eastAsiaTheme="minorEastAsia" w:hAnsi="Arial" w:cs="Arial"/>
        </w:rPr>
      </w:pPr>
      <w:r>
        <w:rPr>
          <w:rFonts w:ascii="Arial" w:eastAsiaTheme="minorEastAsia" w:hAnsi="Arial" w:cs="Arial"/>
        </w:rPr>
        <w:t>S</w:t>
      </w:r>
      <w:r w:rsidR="00764B28">
        <w:rPr>
          <w:rFonts w:ascii="Arial" w:eastAsiaTheme="minorEastAsia" w:hAnsi="Arial" w:cs="Arial"/>
        </w:rPr>
        <w:t>hortlist stability</w:t>
      </w:r>
      <w:r>
        <w:rPr>
          <w:rFonts w:ascii="Arial" w:eastAsiaTheme="minorEastAsia" w:hAnsi="Arial" w:cs="Arial"/>
        </w:rPr>
        <w:t xml:space="preserve"> was then</w:t>
      </w:r>
      <w:r w:rsidR="006365CB">
        <w:rPr>
          <w:rFonts w:ascii="Arial" w:eastAsiaTheme="minorEastAsia" w:hAnsi="Arial" w:cs="Arial"/>
        </w:rPr>
        <w:t xml:space="preserve"> directly</w:t>
      </w:r>
      <w:r>
        <w:rPr>
          <w:rFonts w:ascii="Arial" w:eastAsiaTheme="minorEastAsia" w:hAnsi="Arial" w:cs="Arial"/>
        </w:rPr>
        <w:t xml:space="preserve"> evaluated</w:t>
      </w:r>
      <w:r w:rsidR="00764B28">
        <w:rPr>
          <w:rFonts w:ascii="Arial" w:eastAsiaTheme="minorEastAsia" w:hAnsi="Arial" w:cs="Arial"/>
        </w:rPr>
        <w:t xml:space="preserve">. States were matched across LOSO folds using each state’s BOLD correlation signature, defined as the vectorized upper triangle of the parcel-by-parcel BOLD correlation matrix reconstructed from that state’s emission covariance. Under this cross-fold matching, the </w:t>
      </w:r>
      <m:oMath>
        <m:r>
          <w:rPr>
            <w:rFonts w:ascii="Cambria Math" w:eastAsiaTheme="minorEastAsia" w:hAnsi="Cambria Math" w:cs="Arial"/>
          </w:rPr>
          <m:t>K=3</m:t>
        </m:r>
      </m:oMath>
      <w:r w:rsidR="00764B28">
        <w:rPr>
          <w:rFonts w:ascii="Arial" w:eastAsiaTheme="minorEastAsia" w:hAnsi="Arial" w:cs="Arial"/>
        </w:rPr>
        <w:t xml:space="preserve"> solution showed stronger matched state-signature reproducibility than the </w:t>
      </w:r>
      <m:oMath>
        <m:r>
          <w:rPr>
            <w:rFonts w:ascii="Cambria Math" w:eastAsiaTheme="minorEastAsia" w:hAnsi="Cambria Math" w:cs="Arial"/>
          </w:rPr>
          <m:t>K=5</m:t>
        </m:r>
      </m:oMath>
      <w:r w:rsidR="00764B28">
        <w:rPr>
          <w:rFonts w:ascii="Arial" w:eastAsiaTheme="minorEastAsia" w:hAnsi="Arial" w:cs="Arial"/>
        </w:rPr>
        <w:t xml:space="preserve"> solution, with a mean matched state-signature correlation of 0.855 (median 0.847) for </w:t>
      </w:r>
      <m:oMath>
        <m:r>
          <w:rPr>
            <w:rFonts w:ascii="Cambria Math" w:eastAsiaTheme="minorEastAsia" w:hAnsi="Cambria Math" w:cs="Arial"/>
          </w:rPr>
          <m:t>K=3</m:t>
        </m:r>
      </m:oMath>
      <w:r w:rsidR="00764B28">
        <w:rPr>
          <w:rFonts w:ascii="Arial" w:eastAsiaTheme="minorEastAsia" w:hAnsi="Arial" w:cs="Arial"/>
        </w:rPr>
        <w:t xml:space="preserve"> versus 0.736 (median 0.719) for </w:t>
      </w:r>
      <m:oMath>
        <m:r>
          <w:rPr>
            <w:rFonts w:ascii="Cambria Math" w:eastAsiaTheme="minorEastAsia" w:hAnsi="Cambria Math" w:cs="Arial"/>
          </w:rPr>
          <m:t>K=5</m:t>
        </m:r>
      </m:oMath>
      <w:r w:rsidR="00764B28">
        <w:rPr>
          <w:rFonts w:ascii="Arial" w:eastAsiaTheme="minorEastAsia" w:hAnsi="Arial" w:cs="Arial"/>
        </w:rPr>
        <w:t xml:space="preserve"> (Fig. 2B). This difference was also visible in the cross-fold similarity heatmaps: after state matching, the </w:t>
      </w:r>
      <m:oMath>
        <m:r>
          <w:rPr>
            <w:rFonts w:ascii="Cambria Math" w:eastAsiaTheme="minorEastAsia" w:hAnsi="Cambria Math" w:cs="Arial"/>
          </w:rPr>
          <m:t>K=3</m:t>
        </m:r>
      </m:oMath>
      <w:r w:rsidR="00764B28">
        <w:rPr>
          <w:rFonts w:ascii="Arial" w:eastAsiaTheme="minorEastAsia" w:hAnsi="Arial" w:cs="Arial"/>
        </w:rPr>
        <w:t xml:space="preserve"> solution showed broader regions of relatively high between-fold similarity, whereas the </w:t>
      </w:r>
      <m:oMath>
        <m:r>
          <w:rPr>
            <w:rFonts w:ascii="Cambria Math" w:eastAsiaTheme="minorEastAsia" w:hAnsi="Cambria Math" w:cs="Arial"/>
          </w:rPr>
          <m:t>K=5</m:t>
        </m:r>
      </m:oMath>
      <w:r w:rsidR="00764B28">
        <w:rPr>
          <w:rFonts w:ascii="Arial" w:eastAsiaTheme="minorEastAsia" w:hAnsi="Arial" w:cs="Arial"/>
        </w:rPr>
        <w:t xml:space="preserve"> solution appeared more heterogeneous and less consistently reproducible across folds (Fig. 2D,E). The matched occupancy profiles clarified why </w:t>
      </w:r>
      <m:oMath>
        <m:r>
          <w:rPr>
            <w:rFonts w:ascii="Cambria Math" w:eastAsiaTheme="minorEastAsia" w:hAnsi="Cambria Math" w:cs="Arial"/>
          </w:rPr>
          <m:t>K=5</m:t>
        </m:r>
      </m:oMath>
      <w:r w:rsidR="00764B28">
        <w:rPr>
          <w:rFonts w:ascii="Arial" w:eastAsiaTheme="minorEastAsia" w:hAnsi="Arial" w:cs="Arial"/>
        </w:rPr>
        <w:t xml:space="preserve"> was not retained despite its plausible position on the free-energy curve. For </w:t>
      </w:r>
      <m:oMath>
        <m:r>
          <w:rPr>
            <w:rFonts w:ascii="Cambria Math" w:eastAsiaTheme="minorEastAsia" w:hAnsi="Cambria Math" w:cs="Arial"/>
          </w:rPr>
          <m:t>K=5</m:t>
        </m:r>
      </m:oMath>
      <w:r w:rsidR="00764B28">
        <w:rPr>
          <w:rFonts w:ascii="Arial" w:eastAsiaTheme="minorEastAsia" w:hAnsi="Arial" w:cs="Arial"/>
        </w:rPr>
        <w:t xml:space="preserve">, one matched state dominated almost all folds: the median fractional occupancy of </w:t>
      </w:r>
      <w:r w:rsidR="00E915EF">
        <w:rPr>
          <w:rFonts w:ascii="Arial" w:eastAsiaTheme="minorEastAsia" w:hAnsi="Arial" w:cs="Arial"/>
        </w:rPr>
        <w:t xml:space="preserve">matched </w:t>
      </w:r>
      <w:r w:rsidR="00764B28">
        <w:rPr>
          <w:rFonts w:ascii="Arial" w:eastAsiaTheme="minorEastAsia" w:hAnsi="Arial" w:cs="Arial"/>
        </w:rPr>
        <w:t xml:space="preserve">state 2 was 0.930, whereas the remaining </w:t>
      </w:r>
      <w:r w:rsidR="00E915EF">
        <w:rPr>
          <w:rFonts w:ascii="Arial" w:eastAsiaTheme="minorEastAsia" w:hAnsi="Arial" w:cs="Arial"/>
        </w:rPr>
        <w:t xml:space="preserve">matched </w:t>
      </w:r>
      <w:r w:rsidR="00764B28">
        <w:rPr>
          <w:rFonts w:ascii="Arial" w:eastAsiaTheme="minorEastAsia" w:hAnsi="Arial" w:cs="Arial"/>
        </w:rPr>
        <w:t>states had near-zero median occupancies (state 1: 0.0048; state 3: 0.0024; state 4: 0.0005; state 5: 0.0146) (Fig. 2C).</w:t>
      </w:r>
      <w:r w:rsidR="00764B28" w:rsidRPr="00D779EE">
        <w:rPr>
          <w:rFonts w:ascii="Arial" w:eastAsiaTheme="minorEastAsia" w:hAnsi="Arial" w:cs="Arial"/>
        </w:rPr>
        <w:t xml:space="preserve"> </w:t>
      </w:r>
      <w:r w:rsidR="00764B28">
        <w:rPr>
          <w:rFonts w:ascii="Arial" w:eastAsiaTheme="minorEastAsia" w:hAnsi="Arial" w:cs="Arial"/>
        </w:rPr>
        <w:t xml:space="preserve"> The mean transition matrix showed the same pattern, with the largest transition probability from every row pointing to state 2. Thus, the apparent stability of </w:t>
      </w:r>
      <m:oMath>
        <m:r>
          <w:rPr>
            <w:rFonts w:ascii="Cambria Math" w:eastAsiaTheme="minorEastAsia" w:hAnsi="Cambria Math" w:cs="Arial"/>
          </w:rPr>
          <m:t>K=5</m:t>
        </m:r>
      </m:oMath>
      <w:r w:rsidR="00764B28">
        <w:rPr>
          <w:rFonts w:ascii="Arial" w:eastAsiaTheme="minorEastAsia" w:hAnsi="Arial" w:cs="Arial"/>
        </w:rPr>
        <w:t xml:space="preserve"> was largely driven by collapse into a single dominant baseline attractor, while the additional states behaved as weakly expressed or ghost states instead of robust, repeatedly occupied modes.  By contrast, the </w:t>
      </w:r>
      <m:oMath>
        <m:r>
          <w:rPr>
            <w:rFonts w:ascii="Cambria Math" w:eastAsiaTheme="minorEastAsia" w:hAnsi="Cambria Math" w:cs="Arial"/>
          </w:rPr>
          <m:t>K=3</m:t>
        </m:r>
      </m:oMath>
      <w:r w:rsidR="00764B28">
        <w:rPr>
          <w:rFonts w:ascii="Arial" w:eastAsiaTheme="minorEastAsia" w:hAnsi="Arial" w:cs="Arial"/>
        </w:rPr>
        <w:t xml:space="preserve"> model did not show one universally dominant matched state across folds. Its matched median occupancies were 0.0648, 0.1071, and 0.1313 for states 1-3, respectively, consistent with subject-to-subject variation in state expression rather than universal collapse onto a single label (Fig. 2C).  Taken together, </w:t>
      </w:r>
      <w:r w:rsidR="0079407B">
        <w:rPr>
          <w:rFonts w:ascii="Arial" w:eastAsiaTheme="minorEastAsia" w:hAnsi="Arial" w:cs="Arial"/>
        </w:rPr>
        <w:t xml:space="preserve">these analyses supported </w:t>
      </w:r>
      <m:oMath>
        <m:r>
          <w:rPr>
            <w:rFonts w:ascii="Cambria Math" w:eastAsiaTheme="minorEastAsia" w:hAnsi="Cambria Math" w:cs="Arial"/>
          </w:rPr>
          <m:t>K=3</m:t>
        </m:r>
      </m:oMath>
      <w:r w:rsidR="0079407B">
        <w:rPr>
          <w:rFonts w:ascii="Arial" w:eastAsiaTheme="minorEastAsia" w:hAnsi="Arial" w:cs="Arial"/>
        </w:rPr>
        <w:t xml:space="preserve"> as the </w:t>
      </w:r>
      <w:r w:rsidR="00061EA6">
        <w:rPr>
          <w:rFonts w:ascii="Arial" w:eastAsiaTheme="minorEastAsia" w:hAnsi="Arial" w:cs="Arial"/>
        </w:rPr>
        <w:t>smallest reproducible fusion-HMM solution and therefore as the most parsimonious description of the shared state architecture.</w:t>
      </w:r>
    </w:p>
    <w:p w14:paraId="07BF43D3" w14:textId="48E0862C" w:rsidR="00BB4816" w:rsidRDefault="00D71E39" w:rsidP="00BB4816">
      <w:pPr>
        <w:rPr>
          <w:rFonts w:ascii="Arial" w:eastAsiaTheme="minorEastAsia" w:hAnsi="Arial" w:cs="Arial"/>
          <w:b/>
          <w:bCs/>
        </w:rPr>
      </w:pPr>
      <w:r>
        <w:rPr>
          <w:rFonts w:ascii="Arial" w:hAnsi="Arial" w:cs="Arial"/>
          <w:b/>
          <w:bCs/>
        </w:rPr>
        <w:t xml:space="preserve">3.3. </w:t>
      </w:r>
      <w:r w:rsidR="00BB4816">
        <w:rPr>
          <w:rFonts w:ascii="Arial" w:hAnsi="Arial" w:cs="Arial"/>
          <w:b/>
          <w:bCs/>
        </w:rPr>
        <w:t xml:space="preserve">The </w:t>
      </w:r>
      <w:r w:rsidR="00BB4816" w:rsidRPr="00D65345">
        <w:rPr>
          <w:rFonts w:ascii="Arial" w:hAnsi="Arial" w:cs="Arial"/>
          <w:b/>
          <w:bCs/>
        </w:rPr>
        <w:t>final</w:t>
      </w:r>
      <w:r w:rsidR="00BB4816">
        <w:rPr>
          <w:rFonts w:ascii="Arial" w:hAnsi="Arial" w:cs="Arial"/>
          <w:b/>
          <w:bCs/>
        </w:rPr>
        <w:t xml:space="preserve"> full-data</w:t>
      </w:r>
      <w:r w:rsidR="00BB4816" w:rsidRPr="00D65345">
        <w:rPr>
          <w:rFonts w:ascii="Arial" w:hAnsi="Arial" w:cs="Arial"/>
          <w:b/>
          <w:bCs/>
        </w:rPr>
        <w:t xml:space="preserve"> </w:t>
      </w:r>
      <m:oMath>
        <m:r>
          <m:rPr>
            <m:sty m:val="bi"/>
          </m:rPr>
          <w:rPr>
            <w:rFonts w:ascii="Cambria Math" w:eastAsiaTheme="minorEastAsia" w:hAnsi="Cambria Math" w:cs="Arial"/>
          </w:rPr>
          <m:t>K=3</m:t>
        </m:r>
      </m:oMath>
      <w:r w:rsidR="00BB4816">
        <w:rPr>
          <w:rFonts w:ascii="Arial" w:eastAsiaTheme="minorEastAsia" w:hAnsi="Arial" w:cs="Arial"/>
        </w:rPr>
        <w:t xml:space="preserve"> </w:t>
      </w:r>
      <w:r w:rsidR="00BB4816">
        <w:rPr>
          <w:rFonts w:ascii="Arial" w:eastAsiaTheme="minorEastAsia" w:hAnsi="Arial" w:cs="Arial"/>
          <w:b/>
          <w:bCs/>
        </w:rPr>
        <w:t>model resolved a dominant backbone state and two transient alternatives</w:t>
      </w:r>
    </w:p>
    <w:p w14:paraId="1AF39613" w14:textId="483424D3" w:rsidR="00290254" w:rsidRPr="00286B90" w:rsidRDefault="000A56F2" w:rsidP="00290254">
      <w:pPr>
        <w:rPr>
          <w:rFonts w:ascii="Arial" w:eastAsiaTheme="minorEastAsia" w:hAnsi="Arial" w:cs="Arial"/>
        </w:rPr>
      </w:pPr>
      <w:r>
        <w:rPr>
          <w:rFonts w:ascii="Arial" w:eastAsiaTheme="minorEastAsia" w:hAnsi="Arial" w:cs="Arial"/>
        </w:rPr>
        <w:t xml:space="preserve">Having established a reproducible three-state solution, I next characterized the temporal organization of the final full-data </w:t>
      </w:r>
      <m:oMath>
        <m:r>
          <w:rPr>
            <w:rFonts w:ascii="Cambria Math" w:eastAsiaTheme="minorEastAsia" w:hAnsi="Cambria Math" w:cs="Arial"/>
          </w:rPr>
          <m:t>K=3</m:t>
        </m:r>
      </m:oMath>
      <w:r>
        <w:rPr>
          <w:rFonts w:ascii="Arial" w:eastAsiaTheme="minorEastAsia" w:hAnsi="Arial" w:cs="Arial"/>
        </w:rPr>
        <w:t xml:space="preserve"> model</w:t>
      </w:r>
      <w:r w:rsidR="00BB4816">
        <w:rPr>
          <w:rFonts w:ascii="Arial" w:eastAsiaTheme="minorEastAsia" w:hAnsi="Arial" w:cs="Arial"/>
        </w:rPr>
        <w:t xml:space="preserve"> (Fig. 3). S2 was the dominant state, with </w:t>
      </w:r>
      <w:r w:rsidR="00BB4816">
        <w:rPr>
          <w:rFonts w:ascii="Arial" w:eastAsiaTheme="minorEastAsia" w:hAnsi="Arial" w:cs="Arial"/>
        </w:rPr>
        <w:lastRenderedPageBreak/>
        <w:t xml:space="preserve">the highest </w:t>
      </w:r>
      <w:r w:rsidR="00404464">
        <w:rPr>
          <w:rFonts w:ascii="Arial" w:eastAsiaTheme="minorEastAsia" w:hAnsi="Arial" w:cs="Arial"/>
        </w:rPr>
        <w:t>fractional occupancy</w:t>
      </w:r>
      <w:r w:rsidR="00BB4816">
        <w:rPr>
          <w:rFonts w:ascii="Arial" w:eastAsiaTheme="minorEastAsia" w:hAnsi="Arial" w:cs="Arial"/>
        </w:rPr>
        <w:t xml:space="preserve"> at both cohort and subject levels, whereas S1 and S3 were expressed much less frequently (Fig. 3A). This same ordering was preserved across runs, where S2 occupied the majority of retained TRs in all 15 runs (Fig. 3B). The transition matrix showed that S2 was also the most persistent state, while both S1 and S3 transitioned preferentially into S2 instead of remaining in themselves or switching directly to the other transient state (Fig. 3C). The kinetic summary in Fig. 3D makes this structure explicit: S2 formed a high-occupancy, long-dwell backbone state, whereas S1 and S3 were lower-occupancy, short-dwell states that most often returned to S2. Per-run gamma activation rasters showed the same temporal pattern, with S2 broadly sustained across runs and S1 and S3 occurring in shorter intermittent bursts (Supplementary Fig. S6).</w:t>
      </w:r>
      <w:r w:rsidR="00404464">
        <w:rPr>
          <w:rFonts w:ascii="Arial" w:eastAsiaTheme="minorEastAsia" w:hAnsi="Arial" w:cs="Arial"/>
        </w:rPr>
        <w:t xml:space="preserve"> </w:t>
      </w:r>
      <w:r w:rsidR="00290254">
        <w:rPr>
          <w:rFonts w:ascii="Arial" w:eastAsiaTheme="minorEastAsia" w:hAnsi="Arial" w:cs="Arial"/>
        </w:rPr>
        <w:t xml:space="preserve">The final model fitting parameters for the full-data </w:t>
      </w:r>
      <m:oMath>
        <m:r>
          <w:rPr>
            <w:rFonts w:ascii="Cambria Math" w:eastAsiaTheme="minorEastAsia" w:hAnsi="Cambria Math" w:cs="Arial"/>
          </w:rPr>
          <m:t>K=3</m:t>
        </m:r>
      </m:oMath>
      <w:r w:rsidR="00290254">
        <w:rPr>
          <w:rFonts w:ascii="Arial" w:eastAsiaTheme="minorEastAsia" w:hAnsi="Arial" w:cs="Arial"/>
        </w:rPr>
        <w:t xml:space="preserve"> fusion HMM are summarized in Supplementary Table S9. </w:t>
      </w:r>
    </w:p>
    <w:p w14:paraId="628D8514" w14:textId="3725BED0" w:rsidR="001034A0" w:rsidRDefault="00D71E39" w:rsidP="001034A0">
      <w:pPr>
        <w:rPr>
          <w:rFonts w:ascii="Arial" w:eastAsiaTheme="minorEastAsia" w:hAnsi="Arial" w:cs="Arial"/>
          <w:b/>
          <w:bCs/>
        </w:rPr>
      </w:pPr>
      <w:r>
        <w:rPr>
          <w:rFonts w:ascii="Arial" w:eastAsiaTheme="minorEastAsia" w:hAnsi="Arial" w:cs="Arial"/>
          <w:b/>
          <w:bCs/>
        </w:rPr>
        <w:t xml:space="preserve">3.4. </w:t>
      </w:r>
      <w:r w:rsidR="001034A0">
        <w:rPr>
          <w:rFonts w:ascii="Arial" w:eastAsiaTheme="minorEastAsia" w:hAnsi="Arial" w:cs="Arial"/>
          <w:b/>
          <w:bCs/>
        </w:rPr>
        <w:t>State-specific BOLD and cross-modal organization distinguished attenuated and selectively reweighted alternatives to the backbone state</w:t>
      </w:r>
    </w:p>
    <w:p w14:paraId="6A373B43" w14:textId="77777777" w:rsidR="001034A0" w:rsidRDefault="001034A0" w:rsidP="001034A0">
      <w:pPr>
        <w:rPr>
          <w:rFonts w:ascii="Arial" w:eastAsiaTheme="minorEastAsia" w:hAnsi="Arial" w:cs="Arial"/>
        </w:rPr>
      </w:pPr>
      <w:r>
        <w:rPr>
          <w:rFonts w:ascii="Arial" w:eastAsiaTheme="minorEastAsia" w:hAnsi="Arial" w:cs="Arial"/>
        </w:rPr>
        <w:t xml:space="preserve">The state-wise BOLD block matrices showed that the three recovered states differed systematically in their large-scale fMRI-side organization (Fig. 4A). S2, the dominant reference state, exhibited the strongest overall canonical within-network structure across several major systems, especially visual, somatomotor, salience/ventral attention, dorsal attention, and default-mode blocks. In this sense, S2 was not only the most persistent state temporally, but also the state with the clearest canonical large-scale BOLD organization. Relative to S2, S1 appeared primarily as a broadly attenuated version of the dominant configuration (Fig. 4B). The descriptive </w:t>
      </w:r>
      <m:oMath>
        <m:r>
          <w:rPr>
            <w:rFonts w:ascii="Cambria Math" w:eastAsiaTheme="minorEastAsia" w:hAnsi="Cambria Math" w:cs="Arial"/>
          </w:rPr>
          <m:t>∆r</m:t>
        </m:r>
      </m:oMath>
      <w:r>
        <w:rPr>
          <w:rFonts w:ascii="Arial" w:eastAsiaTheme="minorEastAsia" w:hAnsi="Arial" w:cs="Arial"/>
        </w:rPr>
        <w:t xml:space="preserve"> maps showed lower within-network values across several major systems, including somatomotor, salience/ventral attention, limbic, visual, and default-mode structure, together with lower values in selected cross-network pairings (Fig. 4C; </w:t>
      </w:r>
      <w:r w:rsidRPr="006A1E5F">
        <w:rPr>
          <w:rFonts w:ascii="Arial" w:eastAsiaTheme="minorEastAsia" w:hAnsi="Arial" w:cs="Arial"/>
        </w:rPr>
        <w:t>Supplementary Table S</w:t>
      </w:r>
      <w:r>
        <w:rPr>
          <w:rFonts w:ascii="Arial" w:eastAsiaTheme="minorEastAsia" w:hAnsi="Arial" w:cs="Arial"/>
        </w:rPr>
        <w:t>10</w:t>
      </w:r>
      <w:r w:rsidRPr="006A1E5F">
        <w:rPr>
          <w:rFonts w:ascii="Arial" w:eastAsiaTheme="minorEastAsia" w:hAnsi="Arial" w:cs="Arial"/>
        </w:rPr>
        <w:t xml:space="preserve">). </w:t>
      </w:r>
      <w:r>
        <w:rPr>
          <w:rFonts w:ascii="Arial" w:eastAsiaTheme="minorEastAsia" w:hAnsi="Arial" w:cs="Arial"/>
        </w:rPr>
        <w:t xml:space="preserve">Therefore, S1 appears less like a distinct alternative network architecture than a reduced-cohesion version of the dominant state. S3 differed from S2 in a more selective way. Although it was also non-dominant temporally, it was not simply a weaker copy of S2. Instead, the descriptive contrasts showed relatively higher limbic organization together with lower default- and control-related structure and several reduced cross-network pairings involving default, salience/ventral attention, and control systems (Fig. 4B; </w:t>
      </w:r>
      <w:r w:rsidRPr="006A1E5F">
        <w:rPr>
          <w:rFonts w:ascii="Arial" w:eastAsiaTheme="minorEastAsia" w:hAnsi="Arial" w:cs="Arial"/>
        </w:rPr>
        <w:t>Supplementary Table S</w:t>
      </w:r>
      <w:r>
        <w:rPr>
          <w:rFonts w:ascii="Arial" w:eastAsiaTheme="minorEastAsia" w:hAnsi="Arial" w:cs="Arial"/>
        </w:rPr>
        <w:t xml:space="preserve">10). Thus, the BOLD block maps separate the final </w:t>
      </w:r>
      <m:oMath>
        <m:r>
          <w:rPr>
            <w:rFonts w:ascii="Cambria Math" w:eastAsiaTheme="minorEastAsia" w:hAnsi="Cambria Math" w:cs="Arial"/>
          </w:rPr>
          <m:t>K=3</m:t>
        </m:r>
      </m:oMath>
      <w:r>
        <w:rPr>
          <w:rFonts w:ascii="Arial" w:eastAsiaTheme="minorEastAsia" w:hAnsi="Arial" w:cs="Arial"/>
        </w:rPr>
        <w:t xml:space="preserve"> solution into one dominant canonical state, one attenuated transient state, and one selectively reweighted transient state.</w:t>
      </w:r>
    </w:p>
    <w:p w14:paraId="63E961DD" w14:textId="4A851EF9" w:rsidR="001034A0" w:rsidRDefault="001034A0" w:rsidP="001034A0">
      <w:pPr>
        <w:rPr>
          <w:rFonts w:ascii="Arial" w:eastAsiaTheme="minorEastAsia" w:hAnsi="Arial" w:cs="Arial"/>
        </w:rPr>
      </w:pPr>
      <w:r>
        <w:rPr>
          <w:rFonts w:ascii="Arial" w:eastAsiaTheme="minorEastAsia" w:hAnsi="Arial" w:cs="Arial"/>
        </w:rPr>
        <w:t xml:space="preserve">The cross-modal BOLD-EEG block maps showed that the recovered states differed not only in BOLD-side organization, but also in how BOLD-network and EEG-network features co-varied within the fitted fusion model (Fig. 5A). Among the three states, S2 appeared relatively muted or near-neutral in its cross-modal structure, with many BOLD-EEG network pairs close to zero. Against this dominant reference, S1 showed a broad </w:t>
      </w:r>
      <w:r>
        <w:rPr>
          <w:rFonts w:ascii="Arial" w:eastAsiaTheme="minorEastAsia" w:hAnsi="Arial" w:cs="Arial"/>
        </w:rPr>
        <w:lastRenderedPageBreak/>
        <w:t xml:space="preserve">positive shift in descriptive cross-modal structure. The largest positive </w:t>
      </w:r>
      <m:oMath>
        <m:r>
          <w:rPr>
            <w:rFonts w:ascii="Cambria Math" w:eastAsiaTheme="minorEastAsia" w:hAnsi="Cambria Math" w:cs="Arial"/>
          </w:rPr>
          <m:t>∆r</m:t>
        </m:r>
      </m:oMath>
      <w:r>
        <w:rPr>
          <w:rFonts w:ascii="Arial" w:eastAsiaTheme="minorEastAsia" w:hAnsi="Arial" w:cs="Arial"/>
        </w:rPr>
        <w:t xml:space="preserve"> values were concentrated in BOLD visual interactions with multiple EEG networks, together with additional positive shifts involving salience/ventral attention and selected higher-order pairings (Fig. 5B,C; </w:t>
      </w:r>
      <w:r w:rsidRPr="009F119B">
        <w:rPr>
          <w:rFonts w:ascii="Arial" w:eastAsiaTheme="minorEastAsia" w:hAnsi="Arial" w:cs="Arial"/>
        </w:rPr>
        <w:t>Supplementary Table S</w:t>
      </w:r>
      <w:r>
        <w:rPr>
          <w:rFonts w:ascii="Arial" w:eastAsiaTheme="minorEastAsia" w:hAnsi="Arial" w:cs="Arial"/>
        </w:rPr>
        <w:t>11). Therefore, S1 is not only an attenuated BOLD state; within the fitted fusion model it also appears to be a broadly strengthened cross-modal configuration relative to S2. S3 showed a different pattern. Relative to S2, the descriptive contrasts indicated a more selective redistribution of cross-modal structure, with positive values in visual, somatomotor, and salience-related pairings but less positive o</w:t>
      </w:r>
      <w:r w:rsidR="008429BB">
        <w:rPr>
          <w:rFonts w:ascii="Arial" w:eastAsiaTheme="minorEastAsia" w:hAnsi="Arial" w:cs="Arial"/>
        </w:rPr>
        <w:t>r</w:t>
      </w:r>
      <w:r>
        <w:rPr>
          <w:rFonts w:ascii="Arial" w:eastAsiaTheme="minorEastAsia" w:hAnsi="Arial" w:cs="Arial"/>
        </w:rPr>
        <w:t xml:space="preserve"> more negative values involving dorsal attention and several higher-order pairings (Fig. 5B,C; </w:t>
      </w:r>
      <w:r w:rsidRPr="009F119B">
        <w:rPr>
          <w:rFonts w:ascii="Arial" w:eastAsiaTheme="minorEastAsia" w:hAnsi="Arial" w:cs="Arial"/>
        </w:rPr>
        <w:t>Supplementary Table S</w:t>
      </w:r>
      <w:r>
        <w:rPr>
          <w:rFonts w:ascii="Arial" w:eastAsiaTheme="minorEastAsia" w:hAnsi="Arial" w:cs="Arial"/>
        </w:rPr>
        <w:t xml:space="preserve">11).  These cross-modal summaries should be interpreted cautiously because they are descriptive outputs of the fitted covariance rather than independent inferential tests. Even so, they show that the final </w:t>
      </w:r>
      <m:oMath>
        <m:r>
          <w:rPr>
            <w:rFonts w:ascii="Cambria Math" w:eastAsiaTheme="minorEastAsia" w:hAnsi="Cambria Math" w:cs="Arial"/>
          </w:rPr>
          <m:t>K=3</m:t>
        </m:r>
      </m:oMath>
      <w:r>
        <w:rPr>
          <w:rFonts w:ascii="Arial" w:eastAsiaTheme="minorEastAsia" w:hAnsi="Arial" w:cs="Arial"/>
        </w:rPr>
        <w:t xml:space="preserve"> solution is not only a set of different BOLD states; it also contains distinct descriptive regimes of BOLD-EEG alignment.</w:t>
      </w:r>
      <w:r w:rsidR="001D7395">
        <w:rPr>
          <w:rFonts w:ascii="Arial" w:eastAsiaTheme="minorEastAsia" w:hAnsi="Arial" w:cs="Arial"/>
        </w:rPr>
        <w:t xml:space="preserve"> This caution is in line with the broader literature on dynamic connectivity, which emphasizes the need to separate descriptive state reconstructions from stronger inferential or mechanistic claims </w:t>
      </w:r>
      <w:r w:rsidR="00247831">
        <w:rPr>
          <w:rFonts w:ascii="Arial" w:eastAsiaTheme="minorEastAsia" w:hAnsi="Arial" w:cs="Arial"/>
        </w:rPr>
        <w:fldChar w:fldCharType="begin"/>
      </w:r>
      <w:r w:rsidR="00247831">
        <w:rPr>
          <w:rFonts w:ascii="Arial" w:eastAsiaTheme="minorEastAsia" w:hAnsi="Arial" w:cs="Arial"/>
        </w:rPr>
        <w:instrText xml:space="preserve"> ADDIN ZOTERO_ITEM CSL_CITATION {"citationID":"vwawjUV8","properties":{"formattedCitation":"[1\\uc0\\u8211{}3]","plainCitation":"[1–3]","noteIndex":0},"citationItems":[{"id":1510,"uris":["http://zotero.org/users/3154292/items/DNTJPWDR"],"itemData":{"id":1510,"type":"article-journal","abstract":"The brain is a complex, multiscale dynamical system composed of many interacting\nregions. Knowledge of the spatiotemporal organization of these interactions is\ncritical for establishing a solid understanding of the brain’s functional\narchitecture and the relationship between neural dynamics and cognition in\nhealth and disease. The possibility of studying these dynamics through careful\nanalysis of neuroimaging data has catalyzed substantial interest in methods that\nestimate time-resolved fluctuations in functional connectivity (often referred\nto as “dynamic” or time-varying functional connectivity; TVFC). At\nthe same time, debates have emerged regarding the application of TVFC analyses\nto resting fMRI data, and about the statistical validity, physiological origins,\nand cognitive and behavioral relevance of resting TVFC. These and other\nunresolved issues complicate interpretation of resting TVFC findings and limit\nthe insights that can be gained from this promising new research area. This\narticle brings together scientists with a variety of perspectives on resting\nTVFC to review the current literature in light of these issues. We introduce\ncore concepts, define key terms, summarize controversies and open questions, and\npresent a forward-looking perspective on how resting TVFC analyses can be\nrigorously and productively applied to investigate a wide range of questions in\ncognitive and systems neuroscience.","citation-key":"lurieQuestionsControversiesStudy2020","container-title":"Network Neuroscience","DOI":"10.1162/netn_a_00116","ISSN":"2472-1751","issue":"1","journalAbbreviation":"Network Neuroscience","page":"30-69","source":"Silverchair","title":"Questions and controversies in the study of time-varying functional connectivity in resting fMRI","volume":"4","author":[{"family":"Lurie","given":"Daniel J."},{"family":"Kessler","given":"Daniel"},{"family":"Bassett","given":"Danielle S."},{"family":"Betzel","given":"Richard F."},{"family":"Breakspear","given":"Michael"},{"family":"Kheilholz","given":"Shella"},{"family":"Kucyi","given":"Aaron"},{"family":"Liégeois","given":"Raphaël"},{"family":"Lindquist","given":"Martin A."},{"family":"McIntosh","given":"Anthony Randal"},{"family":"Poldrack","given":"Russell A."},{"family":"Shine","given":"James M."},{"family":"Thompson","given":"William Hedley"},{"family":"Bielczyk","given":"Natalia Z."},{"family":"Douw","given":"Linda"},{"family":"Kraft","given":"Dominik"},{"family":"Miller","given":"Robyn L."},{"family":"Muthuraman","given":"Muthuraman"},{"family":"Pasquini","given":"Lorenzo"},{"family":"Razi","given":"Adeel"},{"family":"Vidaurre","given":"Diego"},{"family":"Xie","given":"Hua"},{"family":"Calhoun","given":"Vince D."}],"issued":{"date-parts":[["2020",2,1]]}}},{"id":1502,"uris":["http://zotero.org/users/3154292/items/FTZ9RMNW"],"itemData":{"id":1502,"type":"article-journal","abstract":"The brain must dynamically integrate, coordinate, and respond to internal and external stimuli across multiple time scales. Non-invasive measurements of brain activity with fMRI have greatly advanced our understanding of the large-scale functional organization supporting these fundamental features of brain function. Conclusions from previous resting-state fMRI investigations were based upon static descriptions of functional connectivity (FC), and only recently studies have begun to capitalize on the wealth of information contained within the temporal features of spontaneous BOLD FC. Emerging evidence suggests that dynamic FC metrics may index changes in macroscopic neural activity patterns underlying critical aspects of cognition and behavior, though limitations with regard to analysis and interpretation remain. Here, we review recent findings, methodological considerations, neural and behavioral correlates, and future directions in the emerging field of dynamic FC investigations.","citation-key":"hutchisonDynamicFunctionalConnectivity2013","collection-title":"Mapping the Connectome","container-title":"NeuroImage","DOI":"10.1016/j.neuroimage.2013.05.079","ISSN":"1053-8119","journalAbbreviation":"NeuroImage","page":"360-378","source":"ScienceDirect","title":"Dynamic functional connectivity: Promise, issues, and interpretations","title-short":"Dynamic functional connectivity","volume":"80","author":[{"family":"Hutchison","given":"R. Matthew"},{"family":"Womelsdorf","given":"Thilo"},{"family":"Allen","given":"Elena A."},{"family":"Bandettini","given":"Peter A."},{"family":"Calhoun","given":"Vince D."},{"family":"Corbetta","given":"Maurizio"},{"family":"Della Penna","given":"Stefania"},{"family":"Duyn","given":"Jeff H."},{"family":"Glover","given":"Gary H."},{"family":"Gonzalez-Castillo","given":"Javier"},{"family":"Handwerker","given":"Daniel A."},{"family":"Keilholz","given":"Shella"},{"family":"Kiviniemi","given":"Vesa"},{"family":"Leopold","given":"David A."},{"family":"Pasquale","given":"Francesco","non-dropping-particle":"de"},{"family":"Sporns","given":"Olaf"},{"family":"Walter","given":"Martin"},{"family":"Chang","given":"Catie"}],"issued":{"date-parts":[["2013",10,15]]}}},{"id":362,"uris":["http://zotero.org/users/3154292/items/QDYZU7CG"],"itemData":{"id":362,"type":"article-journal","abstract":"Resting-state functional magnetic resonance imaging (fMRI) has highlighted the rich structure of brain activity in absence of a task or stimulus. A great effort has been dedicated in the last two decades to investigate functional connectivity (FC), i.e. the functional interplay between different regions of the brain, which was for a long time assumed to have stationary nature. Only recently was the dynamic behaviour of FC revealed, showing that on top of correlational patterns of spontaneous fMRI signal fluctuations, connectivity between different brain regions exhibits meaningful variations within a typical resting-state fMRI experiment. As a consequence, a considerable amount of work has been directed to assessing and characterising dynamic FC (dFC), and several different approaches were explored to identify relevant FC fluctuations. At the same time, several questions were raised about the nature of dFC, which would be of interest only if brought back to a neural origin. In support of this, correlations with electroencephalography (EEG) recordings, demographic and behavioural data were established, and various clinical applications were explored, where the potential of dFC could be preliminarily demonstrated. In this review, we aim to provide a comprehensive description of the dFC approaches proposed so far, and point at the directions that we see as most promising for the future developments of the field. Advantages and pitfalls of dFC analyses are addressed, helping the readers to orient themselves through the complex web of available methodologies and tools.","citation-key":"pretiDynamicFunctionalConnectome2017","collection-title":"Functional Architecture of the Brain","container-title":"NeuroImage","DOI":"10.1016/j.neuroimage.2016.12.061","ISSN":"1053-8119","journalAbbreviation":"NeuroImage","page":"41-54","source":"ScienceDirect","title":"The dynamic functional connectome: State-of-the-art and perspectives","title-short":"The dynamic functional connectome","volume":"160","author":[{"family":"Preti","given":"Maria Giulia"},{"family":"Bolton","given":"Thomas AW"},{"family":"Van De Ville","given":"Dimitri"}],"issued":{"date-parts":[["2017",10,15]]}}}],"schema":"https://github.com/citation-style-language/schema/raw/master/csl-citation.json"} </w:instrText>
      </w:r>
      <w:r w:rsidR="00247831">
        <w:rPr>
          <w:rFonts w:ascii="Arial" w:eastAsiaTheme="minorEastAsia" w:hAnsi="Arial" w:cs="Arial"/>
        </w:rPr>
        <w:fldChar w:fldCharType="separate"/>
      </w:r>
      <w:r w:rsidR="00247831" w:rsidRPr="00247831">
        <w:rPr>
          <w:rFonts w:ascii="Arial" w:hAnsi="Arial" w:cs="Arial"/>
          <w:kern w:val="0"/>
        </w:rPr>
        <w:t>[1–3]</w:t>
      </w:r>
      <w:r w:rsidR="00247831">
        <w:rPr>
          <w:rFonts w:ascii="Arial" w:eastAsiaTheme="minorEastAsia" w:hAnsi="Arial" w:cs="Arial"/>
        </w:rPr>
        <w:fldChar w:fldCharType="end"/>
      </w:r>
      <w:r w:rsidR="00247831">
        <w:rPr>
          <w:rFonts w:ascii="Arial" w:eastAsiaTheme="minorEastAsia" w:hAnsi="Arial" w:cs="Arial"/>
        </w:rPr>
        <w:t>.</w:t>
      </w:r>
    </w:p>
    <w:p w14:paraId="0B5C440A" w14:textId="77777777" w:rsidR="001034A0" w:rsidRDefault="001034A0" w:rsidP="001034A0">
      <w:pPr>
        <w:rPr>
          <w:rFonts w:ascii="Arial" w:eastAsiaTheme="minorEastAsia" w:hAnsi="Arial" w:cs="Arial"/>
        </w:rPr>
      </w:pPr>
      <w:r>
        <w:rPr>
          <w:rFonts w:ascii="Arial" w:eastAsiaTheme="minorEastAsia" w:hAnsi="Arial" w:cs="Arial"/>
        </w:rPr>
        <w:t xml:space="preserve">The parcelized cortical maps provided anatomical context for the network-level BOLD findings (Fig. 6). The dominant state S2 showed broadly elevated nodal mean connectivity across the mapped cortical surface, consistent with its interpretation as the BOLD backbone state. The S1-S2 contrast map showed diffuse negative </w:t>
      </w:r>
      <m:oMath>
        <m:r>
          <w:rPr>
            <w:rFonts w:ascii="Cambria Math" w:eastAsiaTheme="minorEastAsia" w:hAnsi="Cambria Math" w:cs="Arial"/>
          </w:rPr>
          <m:t>∆r</m:t>
        </m:r>
      </m:oMath>
      <w:r>
        <w:rPr>
          <w:rFonts w:ascii="Arial" w:eastAsiaTheme="minorEastAsia" w:hAnsi="Arial" w:cs="Arial"/>
        </w:rPr>
        <w:t xml:space="preserve"> values relative to S2, supporting the interpretation of S1 as a broadly attenuated version of the dominant configuration. By contrast, the S3-S2 map was more heterogeneous, with focal positive and negative </w:t>
      </w:r>
      <m:oMath>
        <m:r>
          <w:rPr>
            <w:rFonts w:ascii="Cambria Math" w:eastAsiaTheme="minorEastAsia" w:hAnsi="Cambria Math" w:cs="Arial"/>
          </w:rPr>
          <m:t>∆r</m:t>
        </m:r>
      </m:oMath>
      <w:r>
        <w:rPr>
          <w:rFonts w:ascii="Arial" w:eastAsiaTheme="minorEastAsia" w:hAnsi="Arial" w:cs="Arial"/>
        </w:rPr>
        <w:t xml:space="preserve"> values rather than a uniform reduction. This anatomical pattern is consistent with the network-level result that S3 represents a selectively reweighted, rather than simply attenuated, alternative to S2. The reference map in the bottom row of Fig. 6 anchors these parcelized patterns to the Schaefer-200 / 7-network atlas used throughout the analysis.</w:t>
      </w:r>
    </w:p>
    <w:p w14:paraId="548CCD20" w14:textId="77777777" w:rsidR="00FB3309" w:rsidRDefault="00FB3309" w:rsidP="001034A0">
      <w:pPr>
        <w:rPr>
          <w:rFonts w:ascii="Arial" w:eastAsiaTheme="minorEastAsia" w:hAnsi="Arial" w:cs="Arial"/>
        </w:rPr>
      </w:pPr>
    </w:p>
    <w:p w14:paraId="46016548" w14:textId="77777777" w:rsidR="00C83754" w:rsidRDefault="00C83754" w:rsidP="001034A0">
      <w:pPr>
        <w:rPr>
          <w:rFonts w:ascii="Arial" w:eastAsiaTheme="minorEastAsia" w:hAnsi="Arial" w:cs="Arial"/>
          <w:b/>
          <w:bCs/>
        </w:rPr>
      </w:pPr>
    </w:p>
    <w:p w14:paraId="58616799" w14:textId="2A5CD26D" w:rsidR="00FB3309" w:rsidRDefault="00D71E39" w:rsidP="001034A0">
      <w:pPr>
        <w:rPr>
          <w:rFonts w:ascii="Arial" w:eastAsiaTheme="minorEastAsia" w:hAnsi="Arial" w:cs="Arial"/>
          <w:b/>
          <w:bCs/>
        </w:rPr>
      </w:pPr>
      <w:r>
        <w:rPr>
          <w:rFonts w:ascii="Arial" w:eastAsiaTheme="minorEastAsia" w:hAnsi="Arial" w:cs="Arial"/>
          <w:b/>
          <w:bCs/>
        </w:rPr>
        <w:t xml:space="preserve">4. </w:t>
      </w:r>
      <w:r w:rsidR="00FB3309">
        <w:rPr>
          <w:rFonts w:ascii="Arial" w:eastAsiaTheme="minorEastAsia" w:hAnsi="Arial" w:cs="Arial"/>
          <w:b/>
          <w:bCs/>
        </w:rPr>
        <w:t>Discussion</w:t>
      </w:r>
    </w:p>
    <w:p w14:paraId="44007FDB" w14:textId="50F8CA5D" w:rsidR="00F30D7B" w:rsidRPr="00F30D7B" w:rsidRDefault="00F30D7B" w:rsidP="001034A0">
      <w:pPr>
        <w:rPr>
          <w:rFonts w:ascii="Arial" w:eastAsiaTheme="minorEastAsia" w:hAnsi="Arial" w:cs="Arial"/>
          <w:b/>
          <w:bCs/>
        </w:rPr>
      </w:pPr>
      <w:r>
        <w:rPr>
          <w:rFonts w:ascii="Arial" w:eastAsiaTheme="minorEastAsia" w:hAnsi="Arial" w:cs="Arial"/>
          <w:b/>
          <w:bCs/>
        </w:rPr>
        <w:t>4.1. Methodological contribution and model selection</w:t>
      </w:r>
    </w:p>
    <w:p w14:paraId="1E19C7C0" w14:textId="03CE88DF" w:rsidR="00FB3309" w:rsidRDefault="00FB3309" w:rsidP="001034A0">
      <w:pPr>
        <w:rPr>
          <w:rFonts w:ascii="Arial" w:eastAsiaTheme="minorEastAsia" w:hAnsi="Arial" w:cs="Arial"/>
        </w:rPr>
      </w:pPr>
      <w:r>
        <w:rPr>
          <w:rFonts w:ascii="Arial" w:eastAsiaTheme="minorEastAsia" w:hAnsi="Arial" w:cs="Arial"/>
        </w:rPr>
        <w:t xml:space="preserve">This study had two </w:t>
      </w:r>
      <w:r w:rsidR="00827B12">
        <w:rPr>
          <w:rFonts w:ascii="Arial" w:eastAsiaTheme="minorEastAsia" w:hAnsi="Arial" w:cs="Arial"/>
        </w:rPr>
        <w:t xml:space="preserve">linked </w:t>
      </w:r>
      <w:r>
        <w:rPr>
          <w:rFonts w:ascii="Arial" w:eastAsiaTheme="minorEastAsia" w:hAnsi="Arial" w:cs="Arial"/>
        </w:rPr>
        <w:t>goals: to build a careful whole-brain EEG-fMRI fusion workflow</w:t>
      </w:r>
      <w:r w:rsidR="00827B12">
        <w:rPr>
          <w:rFonts w:ascii="Arial" w:eastAsiaTheme="minorEastAsia" w:hAnsi="Arial" w:cs="Arial"/>
        </w:rPr>
        <w:t xml:space="preserve"> </w:t>
      </w:r>
      <w:r>
        <w:rPr>
          <w:rFonts w:ascii="Arial" w:eastAsiaTheme="minorEastAsia" w:hAnsi="Arial" w:cs="Arial"/>
        </w:rPr>
        <w:t>and to</w:t>
      </w:r>
      <w:r w:rsidR="00676FE0">
        <w:rPr>
          <w:rFonts w:ascii="Arial" w:eastAsiaTheme="minorEastAsia" w:hAnsi="Arial" w:cs="Arial"/>
        </w:rPr>
        <w:t xml:space="preserve"> </w:t>
      </w:r>
      <w:r w:rsidR="009F5EDF">
        <w:rPr>
          <w:rFonts w:ascii="Arial" w:eastAsiaTheme="minorEastAsia" w:hAnsi="Arial" w:cs="Arial"/>
        </w:rPr>
        <w:t xml:space="preserve">use that workflow to </w:t>
      </w:r>
      <w:r w:rsidR="00676FE0">
        <w:rPr>
          <w:rFonts w:ascii="Arial" w:eastAsiaTheme="minorEastAsia" w:hAnsi="Arial" w:cs="Arial"/>
        </w:rPr>
        <w:t>test whether simultaneous resting-state EEG-fMRI exhibits a reproducible shared low-order state architecture.</w:t>
      </w:r>
      <w:r>
        <w:rPr>
          <w:rFonts w:ascii="Arial" w:eastAsiaTheme="minorEastAsia" w:hAnsi="Arial" w:cs="Arial"/>
        </w:rPr>
        <w:t xml:space="preserve"> The</w:t>
      </w:r>
      <w:r w:rsidR="00801398">
        <w:rPr>
          <w:rFonts w:ascii="Arial" w:eastAsiaTheme="minorEastAsia" w:hAnsi="Arial" w:cs="Arial"/>
        </w:rPr>
        <w:t>se</w:t>
      </w:r>
      <w:r>
        <w:rPr>
          <w:rFonts w:ascii="Arial" w:eastAsiaTheme="minorEastAsia" w:hAnsi="Arial" w:cs="Arial"/>
        </w:rPr>
        <w:t xml:space="preserve"> goals are </w:t>
      </w:r>
      <w:r w:rsidR="00827B12">
        <w:rPr>
          <w:rFonts w:ascii="Arial" w:eastAsiaTheme="minorEastAsia" w:hAnsi="Arial" w:cs="Arial"/>
        </w:rPr>
        <w:t>inseparable</w:t>
      </w:r>
      <w:r>
        <w:rPr>
          <w:rFonts w:ascii="Arial" w:eastAsiaTheme="minorEastAsia" w:hAnsi="Arial" w:cs="Arial"/>
        </w:rPr>
        <w:t xml:space="preserve">. </w:t>
      </w:r>
      <w:r w:rsidR="00827B12">
        <w:rPr>
          <w:rFonts w:ascii="Arial" w:eastAsiaTheme="minorEastAsia" w:hAnsi="Arial" w:cs="Arial"/>
        </w:rPr>
        <w:t xml:space="preserve">In </w:t>
      </w:r>
      <w:r>
        <w:rPr>
          <w:rFonts w:ascii="Arial" w:eastAsiaTheme="minorEastAsia" w:hAnsi="Arial" w:cs="Arial"/>
        </w:rPr>
        <w:t>simultaneous EEG-fMRI</w:t>
      </w:r>
      <w:r w:rsidR="00827B12">
        <w:rPr>
          <w:rFonts w:ascii="Arial" w:eastAsiaTheme="minorEastAsia" w:hAnsi="Arial" w:cs="Arial"/>
        </w:rPr>
        <w:t xml:space="preserve">, biological interpretation is only convincing if the shared </w:t>
      </w:r>
      <w:r w:rsidR="00540D6D">
        <w:rPr>
          <w:rFonts w:ascii="Arial" w:eastAsiaTheme="minorEastAsia" w:hAnsi="Arial" w:cs="Arial"/>
        </w:rPr>
        <w:t>feature</w:t>
      </w:r>
      <w:r w:rsidR="00827B12">
        <w:rPr>
          <w:rFonts w:ascii="Arial" w:eastAsiaTheme="minorEastAsia" w:hAnsi="Arial" w:cs="Arial"/>
        </w:rPr>
        <w:t xml:space="preserve"> space, alignment procedure, and model-selection steps are handled carefully. </w:t>
      </w:r>
      <w:r>
        <w:rPr>
          <w:rFonts w:ascii="Arial" w:eastAsiaTheme="minorEastAsia" w:hAnsi="Arial" w:cs="Arial"/>
        </w:rPr>
        <w:t xml:space="preserve">Using a timestamp-aware fusion pipeline, a common atlas across modalities, </w:t>
      </w:r>
      <w:r>
        <w:rPr>
          <w:rFonts w:ascii="Arial" w:eastAsiaTheme="minorEastAsia" w:hAnsi="Arial" w:cs="Arial"/>
        </w:rPr>
        <w:lastRenderedPageBreak/>
        <w:t>and cross-validated</w:t>
      </w:r>
      <w:r w:rsidR="00F727E5">
        <w:rPr>
          <w:rFonts w:ascii="Arial" w:eastAsiaTheme="minorEastAsia" w:hAnsi="Arial" w:cs="Arial"/>
        </w:rPr>
        <w:t>, reproducibility-based</w:t>
      </w:r>
      <w:r>
        <w:rPr>
          <w:rFonts w:ascii="Arial" w:eastAsiaTheme="minorEastAsia" w:hAnsi="Arial" w:cs="Arial"/>
        </w:rPr>
        <w:t xml:space="preserve"> model selection, I found that the data were best described by a three-state fusion HMM</w:t>
      </w:r>
      <w:r w:rsidR="00827B12">
        <w:rPr>
          <w:rFonts w:ascii="Arial" w:eastAsiaTheme="minorEastAsia" w:hAnsi="Arial" w:cs="Arial"/>
        </w:rPr>
        <w:t xml:space="preserve"> </w:t>
      </w:r>
      <w:r w:rsidR="00267266">
        <w:rPr>
          <w:rFonts w:ascii="Arial" w:eastAsiaTheme="minorEastAsia" w:hAnsi="Arial" w:cs="Arial"/>
        </w:rPr>
        <w:t xml:space="preserve">in which one state </w:t>
      </w:r>
      <w:r w:rsidR="00881163">
        <w:rPr>
          <w:rFonts w:ascii="Arial" w:eastAsiaTheme="minorEastAsia" w:hAnsi="Arial" w:cs="Arial"/>
        </w:rPr>
        <w:t xml:space="preserve">(S2) </w:t>
      </w:r>
      <w:r w:rsidR="00267266">
        <w:rPr>
          <w:rFonts w:ascii="Arial" w:eastAsiaTheme="minorEastAsia" w:hAnsi="Arial" w:cs="Arial"/>
        </w:rPr>
        <w:t xml:space="preserve">behaved as a dominant backbone state and two lower-occupancy states </w:t>
      </w:r>
      <w:r w:rsidR="00881163">
        <w:rPr>
          <w:rFonts w:ascii="Arial" w:eastAsiaTheme="minorEastAsia" w:hAnsi="Arial" w:cs="Arial"/>
        </w:rPr>
        <w:t xml:space="preserve">(S1 and S3) </w:t>
      </w:r>
      <w:r w:rsidR="00267266">
        <w:rPr>
          <w:rFonts w:ascii="Arial" w:eastAsiaTheme="minorEastAsia" w:hAnsi="Arial" w:cs="Arial"/>
        </w:rPr>
        <w:t xml:space="preserve">appeared as transient alternatives with distinct BOLD and cross-modal structure </w:t>
      </w:r>
      <w:r w:rsidR="00827B12">
        <w:rPr>
          <w:rFonts w:ascii="Arial" w:eastAsiaTheme="minorEastAsia" w:hAnsi="Arial" w:cs="Arial"/>
        </w:rPr>
        <w:t>(Figs. 1-3; Supplementary Tables S7-S9)</w:t>
      </w:r>
      <w:r>
        <w:rPr>
          <w:rFonts w:ascii="Arial" w:eastAsiaTheme="minorEastAsia" w:hAnsi="Arial" w:cs="Arial"/>
        </w:rPr>
        <w:t xml:space="preserve">. </w:t>
      </w:r>
    </w:p>
    <w:p w14:paraId="27ABB633" w14:textId="2F2EAD99" w:rsidR="001138D5" w:rsidRDefault="001138D5" w:rsidP="001034A0">
      <w:pPr>
        <w:rPr>
          <w:rFonts w:ascii="Arial" w:eastAsiaTheme="minorEastAsia" w:hAnsi="Arial" w:cs="Arial"/>
        </w:rPr>
      </w:pPr>
      <w:r>
        <w:rPr>
          <w:rFonts w:ascii="Arial" w:eastAsiaTheme="minorEastAsia" w:hAnsi="Arial" w:cs="Arial"/>
        </w:rPr>
        <w:t>One important contribution of th</w:t>
      </w:r>
      <w:r w:rsidR="00F32019">
        <w:rPr>
          <w:rFonts w:ascii="Arial" w:eastAsiaTheme="minorEastAsia" w:hAnsi="Arial" w:cs="Arial"/>
        </w:rPr>
        <w:t>is</w:t>
      </w:r>
      <w:r>
        <w:rPr>
          <w:rFonts w:ascii="Arial" w:eastAsiaTheme="minorEastAsia" w:hAnsi="Arial" w:cs="Arial"/>
        </w:rPr>
        <w:t xml:space="preserve"> study is </w:t>
      </w:r>
      <w:r w:rsidR="001544DB">
        <w:rPr>
          <w:rFonts w:ascii="Arial" w:eastAsiaTheme="minorEastAsia" w:hAnsi="Arial" w:cs="Arial"/>
        </w:rPr>
        <w:t>methodological</w:t>
      </w:r>
      <w:r>
        <w:rPr>
          <w:rFonts w:ascii="Arial" w:eastAsiaTheme="minorEastAsia" w:hAnsi="Arial" w:cs="Arial"/>
        </w:rPr>
        <w:t xml:space="preserve">. Instead of treating </w:t>
      </w:r>
      <w:r w:rsidR="002F3290">
        <w:rPr>
          <w:rFonts w:ascii="Arial" w:eastAsiaTheme="minorEastAsia" w:hAnsi="Arial" w:cs="Arial"/>
        </w:rPr>
        <w:t xml:space="preserve">multimodal </w:t>
      </w:r>
      <w:r>
        <w:rPr>
          <w:rFonts w:ascii="Arial" w:eastAsiaTheme="minorEastAsia" w:hAnsi="Arial" w:cs="Arial"/>
        </w:rPr>
        <w:t xml:space="preserve">fusion as a simple </w:t>
      </w:r>
      <w:r w:rsidR="002F3290">
        <w:rPr>
          <w:rFonts w:ascii="Arial" w:eastAsiaTheme="minorEastAsia" w:hAnsi="Arial" w:cs="Arial"/>
        </w:rPr>
        <w:t>final</w:t>
      </w:r>
      <w:r>
        <w:rPr>
          <w:rFonts w:ascii="Arial" w:eastAsiaTheme="minorEastAsia" w:hAnsi="Arial" w:cs="Arial"/>
        </w:rPr>
        <w:t xml:space="preserve"> step after</w:t>
      </w:r>
      <w:r w:rsidR="002F3290">
        <w:rPr>
          <w:rFonts w:ascii="Arial" w:eastAsiaTheme="minorEastAsia" w:hAnsi="Arial" w:cs="Arial"/>
        </w:rPr>
        <w:t xml:space="preserve"> two largely separate</w:t>
      </w:r>
      <w:r>
        <w:rPr>
          <w:rFonts w:ascii="Arial" w:eastAsiaTheme="minorEastAsia" w:hAnsi="Arial" w:cs="Arial"/>
        </w:rPr>
        <w:t xml:space="preserve"> preprocessing</w:t>
      </w:r>
      <w:r w:rsidR="002F3290">
        <w:rPr>
          <w:rFonts w:ascii="Arial" w:eastAsiaTheme="minorEastAsia" w:hAnsi="Arial" w:cs="Arial"/>
        </w:rPr>
        <w:t xml:space="preserve"> streams</w:t>
      </w:r>
      <w:r>
        <w:rPr>
          <w:rFonts w:ascii="Arial" w:eastAsiaTheme="minorEastAsia" w:hAnsi="Arial" w:cs="Arial"/>
        </w:rPr>
        <w:t xml:space="preserve">, </w:t>
      </w:r>
      <w:r w:rsidR="00356391">
        <w:rPr>
          <w:rFonts w:ascii="Arial" w:eastAsiaTheme="minorEastAsia" w:hAnsi="Arial" w:cs="Arial"/>
        </w:rPr>
        <w:t xml:space="preserve">the </w:t>
      </w:r>
      <w:r>
        <w:rPr>
          <w:rFonts w:ascii="Arial" w:eastAsiaTheme="minorEastAsia" w:hAnsi="Arial" w:cs="Arial"/>
        </w:rPr>
        <w:t>construction</w:t>
      </w:r>
      <w:r w:rsidR="002F3290">
        <w:rPr>
          <w:rFonts w:ascii="Arial" w:eastAsiaTheme="minorEastAsia" w:hAnsi="Arial" w:cs="Arial"/>
        </w:rPr>
        <w:t xml:space="preserve"> of the fusion dataset</w:t>
      </w:r>
      <w:r w:rsidR="00356391">
        <w:rPr>
          <w:rFonts w:ascii="Arial" w:eastAsiaTheme="minorEastAsia" w:hAnsi="Arial" w:cs="Arial"/>
        </w:rPr>
        <w:t xml:space="preserve"> was treated</w:t>
      </w:r>
      <w:r>
        <w:rPr>
          <w:rFonts w:ascii="Arial" w:eastAsiaTheme="minorEastAsia" w:hAnsi="Arial" w:cs="Arial"/>
        </w:rPr>
        <w:t xml:space="preserve"> as a central part of the analysis. This matters because simultaneous EEG-fMRI can easily be distorted by mismatched parcel definitions, preprocessing-induced changes in the EEG timeline, or overly permissive data retention. By enforcing a shared Schaefer-200 / 7-network feature space, aligning the EEG and BOLD timelines explicitly, and applying conservative TR-retention rules,</w:t>
      </w:r>
      <w:r w:rsidR="00C0107F">
        <w:rPr>
          <w:rFonts w:ascii="Arial" w:eastAsiaTheme="minorEastAsia" w:hAnsi="Arial" w:cs="Arial"/>
        </w:rPr>
        <w:t xml:space="preserve"> </w:t>
      </w:r>
      <w:r w:rsidR="00441D6E">
        <w:rPr>
          <w:rFonts w:ascii="Arial" w:eastAsiaTheme="minorEastAsia" w:hAnsi="Arial" w:cs="Arial"/>
        </w:rPr>
        <w:t xml:space="preserve">this yielded </w:t>
      </w:r>
      <w:r w:rsidR="00C0107F">
        <w:rPr>
          <w:rFonts w:ascii="Arial" w:eastAsiaTheme="minorEastAsia" w:hAnsi="Arial" w:cs="Arial"/>
        </w:rPr>
        <w:t xml:space="preserve">a </w:t>
      </w:r>
      <w:r>
        <w:rPr>
          <w:rFonts w:ascii="Arial" w:eastAsiaTheme="minorEastAsia" w:hAnsi="Arial" w:cs="Arial"/>
        </w:rPr>
        <w:t>stable multimodal observation set that could be modeled consistently across runs</w:t>
      </w:r>
      <w:r w:rsidR="00356391">
        <w:rPr>
          <w:rFonts w:ascii="Arial" w:eastAsiaTheme="minorEastAsia" w:hAnsi="Arial" w:cs="Arial"/>
        </w:rPr>
        <w:t xml:space="preserve"> </w:t>
      </w:r>
      <w:r w:rsidR="00C927B1">
        <w:rPr>
          <w:rFonts w:ascii="Arial" w:eastAsiaTheme="minorEastAsia" w:hAnsi="Arial" w:cs="Arial"/>
        </w:rPr>
        <w:t>(Fig. 1; Supplementary Tables S1-S7)</w:t>
      </w:r>
      <w:r>
        <w:rPr>
          <w:rFonts w:ascii="Arial" w:eastAsiaTheme="minorEastAsia" w:hAnsi="Arial" w:cs="Arial"/>
        </w:rPr>
        <w:t xml:space="preserve">. </w:t>
      </w:r>
      <w:r w:rsidR="00275D06">
        <w:rPr>
          <w:rFonts w:ascii="Arial" w:eastAsiaTheme="minorEastAsia" w:hAnsi="Arial" w:cs="Arial"/>
        </w:rPr>
        <w:t>Thus, the contribution is not only the final HMM state solution, but also a practical way to build a fusion dataset that can support interpretable state modeling in the first place</w:t>
      </w:r>
      <w:r w:rsidR="001B5169">
        <w:rPr>
          <w:rFonts w:ascii="Arial" w:eastAsiaTheme="minorEastAsia" w:hAnsi="Arial" w:cs="Arial"/>
        </w:rPr>
        <w:t xml:space="preserve"> </w:t>
      </w:r>
      <w:r w:rsidR="003F48BA">
        <w:rPr>
          <w:rFonts w:ascii="Arial" w:eastAsiaTheme="minorEastAsia" w:hAnsi="Arial" w:cs="Arial"/>
        </w:rPr>
        <w:fldChar w:fldCharType="begin"/>
      </w:r>
      <w:r w:rsidR="003F48BA">
        <w:rPr>
          <w:rFonts w:ascii="Arial" w:eastAsiaTheme="minorEastAsia" w:hAnsi="Arial" w:cs="Arial"/>
        </w:rPr>
        <w:instrText xml:space="preserve"> ADDIN ZOTERO_ITEM CSL_CITATION {"citationID":"dovau2z5","properties":{"formattedCitation":"[5\\uc0\\u8211{}7]","plainCitation":"[5–7]","noteIndex":0},"citationItems":[{"id":1518,"uris":["http://zotero.org/users/3154292/items/QAFMAYK8"],"itemData":{"id":1518,"type":"article-journal","abstract":"Two major non-invasive techniques in cognitive neuroscience, electroencephalography (EEG) and functional magnetic resonance imaging (fMRI), have complementary advantages with regard to their spatial and temporal resolution. Recent hardware and software developments have made it feasible to acquire EEG and fMRI data simultaneously. We emphasize the potential of simultaneous EEG and fMRI recordings to pursue new strategies in cognitive neuroimaging. Specifically, we propose that, by exploiting the combined spatiotemporal resolution of the methods, the integration of EEG and fMRI recordings on a single-trial level enables the rich temporal dynamics of information processing to be characterized within spatially well-defined neural networks.","citation-key":"debenerSingletrialEEGfMRIReveals2006","container-title":"Trends in Cognitive Sciences","DOI":"10.1016/j.tics.2006.09.010","ISSN":"1364-6613","issue":"12","journalAbbreviation":"Trends Cogn Sci","language":"eng","page":"558-563","PMID":"17074530","source":"PubMed","title":"Single-trial EEG-fMRI reveals the dynamics of cognitive function","volume":"10","author":[{"family":"Debener","given":"Stefan"},{"family":"Ullsperger","given":"Markus"},{"family":"Siegel","given":"Markus"},{"family":"Engel","given":"Andreas K."}],"issued":{"date-parts":[["2006",12]]}}},{"id":625,"uris":["http://zotero.org/users/3154292/items/NJ94DKKR"],"itemData":{"id":625,"type":"article-journal","abstract":"The simultaneous recording and analysis of electroencephalography (EEG) and fMRI data in human systems, cognitive and clinical neurosciences is rapidly evolving and has received substantial attention. The significance of multimodal brain imaging is documented by a steadily increasing number of laboratories now using simultaneous EEG-fMRI aiming to achieve both high temporal and spatial resolution of human brain function. Due to recent developments in technical and algorithmic instrumentation, the rate-limiting step in multimodal studies has shifted from data acquisition to analytic aspects. Here, we introduce and compare different methods for data integration and identify the benefits that come with each approach, guiding the reader toward an understanding and informed selection of the integration approach most suitable for addressing a particular research question.","citation-key":"husterMethodsSimultaneousEEGfMRI2012","container-title":"The Journal of Neuroscience","DOI":"10.1523/JNEUROSCI.0447-12.2012","ISSN":"0270-6474, 1529-2401","issue":"18","journalAbbreviation":"J. Neurosci.","language":"en","license":"https://creativecommons.org/licenses/by-nc-sa/4.0/","page":"6053-6060","source":"DOI.org (Crossref)","title":"Methods for Simultaneous EEG-fMRI: An Introductory Review","title-short":"Methods for Simultaneous EEG-fMRI","volume":"32","author":[{"family":"Huster","given":"René J."},{"family":"Debener","given":"Stefan"},{"family":"Eichele","given":"Tom"},{"family":"Herrmann","given":"Christoph S."}],"issued":{"date-parts":[["2012",5,2]]}}},{"id":629,"uris":["http://zotero.org/users/3154292/items/933BTAJU"],"itemData":{"id":629,"type":"article-journal","abstract":"Simultaneous EEG-fMRI has developed into a mature measurement technique in the past 25 years. During this time considerable technical and analytical advances have been made, enabling valuable scientiﬁc contributions to a range of research ﬁelds. This review will begin with an introduction to the measurement principles involved in EEG and fMRI and the advantages of combining these methods. The challenges faced when combining the two techniques will then be considered. An overview of the leading application ﬁelds where EEG-fMRI has made a signiﬁcant contribution to the scientiﬁc literature and emerging applications in EEG-fMRI research trends is then presented.","citation-key":"warbrickSimultaneousEEGfMRIWhat2022a","container-title":"Sensors","DOI":"10.3390/s22062262","ISSN":"1424-8220","issue":"6","journalAbbreviation":"Sensors","language":"en","page":"2262","source":"DOI.org (Crossref)","title":"Simultaneous EEG-fMRI: What Have We Learned and What Does the Future Hold?","title-short":"Simultaneous EEG-fMRI","volume":"22","author":[{"family":"Warbrick","given":"Tracy"}],"issued":{"date-parts":[["2022",3,15]]}}}],"schema":"https://github.com/citation-style-language/schema/raw/master/csl-citation.json"} </w:instrText>
      </w:r>
      <w:r w:rsidR="003F48BA">
        <w:rPr>
          <w:rFonts w:ascii="Arial" w:eastAsiaTheme="minorEastAsia" w:hAnsi="Arial" w:cs="Arial"/>
        </w:rPr>
        <w:fldChar w:fldCharType="separate"/>
      </w:r>
      <w:r w:rsidR="003F48BA" w:rsidRPr="003F48BA">
        <w:rPr>
          <w:rFonts w:ascii="Arial" w:hAnsi="Arial" w:cs="Arial"/>
          <w:kern w:val="0"/>
        </w:rPr>
        <w:t>[5–7]</w:t>
      </w:r>
      <w:r w:rsidR="003F48BA">
        <w:rPr>
          <w:rFonts w:ascii="Arial" w:eastAsiaTheme="minorEastAsia" w:hAnsi="Arial" w:cs="Arial"/>
        </w:rPr>
        <w:fldChar w:fldCharType="end"/>
      </w:r>
      <w:r w:rsidR="003F48BA">
        <w:rPr>
          <w:rFonts w:ascii="Arial" w:eastAsiaTheme="minorEastAsia" w:hAnsi="Arial" w:cs="Arial"/>
        </w:rPr>
        <w:t>.</w:t>
      </w:r>
    </w:p>
    <w:p w14:paraId="44C24A66" w14:textId="2B779093" w:rsidR="001138D5" w:rsidRPr="00CA5B1A" w:rsidRDefault="00F469CB" w:rsidP="001034A0">
      <w:pPr>
        <w:rPr>
          <w:rFonts w:ascii="Arial" w:hAnsi="Arial" w:cs="Arial"/>
        </w:rPr>
      </w:pPr>
      <w:r>
        <w:rPr>
          <w:rFonts w:ascii="Arial" w:eastAsiaTheme="minorEastAsia" w:hAnsi="Arial" w:cs="Arial"/>
        </w:rPr>
        <w:t>The model-selection results support th</w:t>
      </w:r>
      <w:r w:rsidR="00E945EF">
        <w:rPr>
          <w:rFonts w:ascii="Arial" w:eastAsiaTheme="minorEastAsia" w:hAnsi="Arial" w:cs="Arial"/>
        </w:rPr>
        <w:t>is</w:t>
      </w:r>
      <w:r>
        <w:rPr>
          <w:rFonts w:ascii="Arial" w:eastAsiaTheme="minorEastAsia" w:hAnsi="Arial" w:cs="Arial"/>
        </w:rPr>
        <w:t xml:space="preserve"> </w:t>
      </w:r>
      <w:r w:rsidR="00736B25">
        <w:rPr>
          <w:rFonts w:ascii="Arial" w:eastAsiaTheme="minorEastAsia" w:hAnsi="Arial" w:cs="Arial"/>
        </w:rPr>
        <w:t>point</w:t>
      </w:r>
      <w:r>
        <w:rPr>
          <w:rFonts w:ascii="Arial" w:eastAsiaTheme="minorEastAsia" w:hAnsi="Arial" w:cs="Arial"/>
        </w:rPr>
        <w:t xml:space="preserve">. The </w:t>
      </w:r>
      <w:r w:rsidR="002026F7">
        <w:rPr>
          <w:rFonts w:ascii="Arial" w:eastAsiaTheme="minorEastAsia" w:hAnsi="Arial" w:cs="Arial"/>
        </w:rPr>
        <w:t>LOSO-CV</w:t>
      </w:r>
      <w:r>
        <w:rPr>
          <w:rFonts w:ascii="Arial" w:eastAsiaTheme="minorEastAsia" w:hAnsi="Arial" w:cs="Arial"/>
        </w:rPr>
        <w:t xml:space="preserve"> sweep showed that</w:t>
      </w:r>
      <w:r w:rsidR="00E945EF">
        <w:rPr>
          <w:rFonts w:ascii="Arial" w:eastAsiaTheme="minorEastAsia" w:hAnsi="Arial" w:cs="Arial"/>
        </w:rPr>
        <w:t xml:space="preserve"> the</w:t>
      </w:r>
      <w:r>
        <w:rPr>
          <w:rFonts w:ascii="Arial" w:eastAsiaTheme="minorEastAsia" w:hAnsi="Arial" w:cs="Arial"/>
        </w:rPr>
        <w:t xml:space="preserve"> held-out fit improved sharply from </w:t>
      </w:r>
      <m:oMath>
        <m:r>
          <w:rPr>
            <w:rFonts w:ascii="Cambria Math" w:eastAsiaTheme="minorEastAsia" w:hAnsi="Cambria Math" w:cs="Arial"/>
          </w:rPr>
          <m:t>K=2</m:t>
        </m:r>
      </m:oMath>
      <w:r>
        <w:rPr>
          <w:rFonts w:ascii="Arial" w:eastAsiaTheme="minorEastAsia" w:hAnsi="Arial" w:cs="Arial"/>
        </w:rPr>
        <w:t xml:space="preserve"> to </w:t>
      </w:r>
      <m:oMath>
        <m:r>
          <w:rPr>
            <w:rFonts w:ascii="Cambria Math" w:eastAsiaTheme="minorEastAsia" w:hAnsi="Cambria Math" w:cs="Arial"/>
          </w:rPr>
          <m:t>K=3</m:t>
        </m:r>
      </m:oMath>
      <w:r>
        <w:rPr>
          <w:rFonts w:ascii="Arial" w:eastAsiaTheme="minorEastAsia" w:hAnsi="Arial" w:cs="Arial"/>
        </w:rPr>
        <w:t>, then changed only modestly for larger models</w:t>
      </w:r>
      <w:r w:rsidR="002026F7">
        <w:rPr>
          <w:rFonts w:ascii="Arial" w:eastAsiaTheme="minorEastAsia" w:hAnsi="Arial" w:cs="Arial"/>
        </w:rPr>
        <w:t xml:space="preserve"> (Fig. 2A; Supplementary Table S8)</w:t>
      </w:r>
      <w:r>
        <w:rPr>
          <w:rFonts w:ascii="Arial" w:eastAsiaTheme="minorEastAsia" w:hAnsi="Arial" w:cs="Arial"/>
        </w:rPr>
        <w:t>. Although</w:t>
      </w:r>
      <w:r w:rsidR="002E295A">
        <w:rPr>
          <w:rFonts w:ascii="Arial" w:eastAsiaTheme="minorEastAsia" w:hAnsi="Arial" w:cs="Arial"/>
        </w:rPr>
        <w:t xml:space="preserve"> </w:t>
      </w:r>
      <m:oMath>
        <m:r>
          <w:rPr>
            <w:rFonts w:ascii="Cambria Math" w:eastAsiaTheme="minorEastAsia" w:hAnsi="Cambria Math" w:cs="Arial"/>
          </w:rPr>
          <m:t>K=12</m:t>
        </m:r>
      </m:oMath>
      <w:r w:rsidR="002E295A">
        <w:rPr>
          <w:rFonts w:ascii="Arial" w:eastAsiaTheme="minorEastAsia" w:hAnsi="Arial" w:cs="Arial"/>
        </w:rPr>
        <w:t xml:space="preserve"> achieved</w:t>
      </w:r>
      <w:r>
        <w:rPr>
          <w:rFonts w:ascii="Arial" w:eastAsiaTheme="minorEastAsia" w:hAnsi="Arial" w:cs="Arial"/>
        </w:rPr>
        <w:t xml:space="preserve"> the numerically lowest </w:t>
      </w:r>
      <w:r w:rsidR="002E295A">
        <w:rPr>
          <w:rFonts w:ascii="Arial" w:eastAsiaTheme="minorEastAsia" w:hAnsi="Arial" w:cs="Arial"/>
        </w:rPr>
        <w:t xml:space="preserve">mean test </w:t>
      </w:r>
      <w:r>
        <w:rPr>
          <w:rFonts w:ascii="Arial" w:eastAsiaTheme="minorEastAsia" w:hAnsi="Arial" w:cs="Arial"/>
        </w:rPr>
        <w:t xml:space="preserve">free energy, the improvement </w:t>
      </w:r>
      <w:r w:rsidR="002E295A">
        <w:rPr>
          <w:rFonts w:ascii="Arial" w:eastAsiaTheme="minorEastAsia" w:hAnsi="Arial" w:cs="Arial"/>
        </w:rPr>
        <w:t xml:space="preserve">over </w:t>
      </w:r>
      <m:oMath>
        <m:r>
          <w:rPr>
            <w:rFonts w:ascii="Cambria Math" w:eastAsiaTheme="minorEastAsia" w:hAnsi="Cambria Math" w:cs="Arial"/>
          </w:rPr>
          <m:t>K=3</m:t>
        </m:r>
      </m:oMath>
      <w:r w:rsidR="002E295A">
        <w:rPr>
          <w:rFonts w:ascii="Arial" w:eastAsiaTheme="minorEastAsia" w:hAnsi="Arial" w:cs="Arial"/>
        </w:rPr>
        <w:t xml:space="preserve"> </w:t>
      </w:r>
      <w:r>
        <w:rPr>
          <w:rFonts w:ascii="Arial" w:eastAsiaTheme="minorEastAsia" w:hAnsi="Arial" w:cs="Arial"/>
        </w:rPr>
        <w:t>was small relative to fold uncertainty</w:t>
      </w:r>
      <w:r w:rsidR="002E295A">
        <w:rPr>
          <w:rFonts w:ascii="Arial" w:eastAsiaTheme="minorEastAsia" w:hAnsi="Arial" w:cs="Arial"/>
        </w:rPr>
        <w:t xml:space="preserve">, and </w:t>
      </w:r>
      <m:oMath>
        <m:r>
          <w:rPr>
            <w:rFonts w:ascii="Cambria Math" w:eastAsiaTheme="minorEastAsia" w:hAnsi="Cambria Math" w:cs="Arial"/>
          </w:rPr>
          <m:t>K=3</m:t>
        </m:r>
      </m:oMath>
      <w:r w:rsidR="002E295A">
        <w:rPr>
          <w:rFonts w:ascii="Arial" w:eastAsiaTheme="minorEastAsia" w:hAnsi="Arial" w:cs="Arial"/>
        </w:rPr>
        <w:t xml:space="preserve"> was the smallest model within the 1-SE band.</w:t>
      </w:r>
      <w:r>
        <w:rPr>
          <w:rFonts w:ascii="Arial" w:eastAsiaTheme="minorEastAsia" w:hAnsi="Arial" w:cs="Arial"/>
        </w:rPr>
        <w:t xml:space="preserve"> Stability analysis</w:t>
      </w:r>
      <w:r w:rsidR="002E295A">
        <w:rPr>
          <w:rFonts w:ascii="Arial" w:eastAsiaTheme="minorEastAsia" w:hAnsi="Arial" w:cs="Arial"/>
        </w:rPr>
        <w:t xml:space="preserve"> then</w:t>
      </w:r>
      <w:r>
        <w:rPr>
          <w:rFonts w:ascii="Arial" w:eastAsiaTheme="minorEastAsia" w:hAnsi="Arial" w:cs="Arial"/>
        </w:rPr>
        <w:t xml:space="preserve"> </w:t>
      </w:r>
      <w:r w:rsidR="002E295A">
        <w:rPr>
          <w:rFonts w:ascii="Arial" w:eastAsiaTheme="minorEastAsia" w:hAnsi="Arial" w:cs="Arial"/>
        </w:rPr>
        <w:t>sharpened the</w:t>
      </w:r>
      <w:r>
        <w:rPr>
          <w:rFonts w:ascii="Arial" w:eastAsiaTheme="minorEastAsia" w:hAnsi="Arial" w:cs="Arial"/>
        </w:rPr>
        <w:t xml:space="preserve"> choice</w:t>
      </w:r>
      <w:r w:rsidR="002E295A">
        <w:rPr>
          <w:rFonts w:ascii="Arial" w:eastAsiaTheme="minorEastAsia" w:hAnsi="Arial" w:cs="Arial"/>
        </w:rPr>
        <w:t>:</w:t>
      </w:r>
      <w:r>
        <w:rPr>
          <w:rFonts w:ascii="Arial" w:eastAsiaTheme="minorEastAsia" w:hAnsi="Arial" w:cs="Arial"/>
        </w:rPr>
        <w:t xml:space="preserve"> </w:t>
      </w:r>
      <w:r w:rsidR="002E295A">
        <w:rPr>
          <w:rFonts w:ascii="Arial" w:eastAsiaTheme="minorEastAsia" w:hAnsi="Arial" w:cs="Arial"/>
        </w:rPr>
        <w:t>t</w:t>
      </w:r>
      <w:r>
        <w:rPr>
          <w:rFonts w:ascii="Arial" w:eastAsiaTheme="minorEastAsia" w:hAnsi="Arial" w:cs="Arial"/>
        </w:rPr>
        <w:t xml:space="preserve">he three-state solution showed stronger </w:t>
      </w:r>
      <w:r w:rsidR="002E295A">
        <w:rPr>
          <w:rFonts w:ascii="Arial" w:eastAsiaTheme="minorEastAsia" w:hAnsi="Arial" w:cs="Arial"/>
        </w:rPr>
        <w:t xml:space="preserve">matched state-signature reproducibility, </w:t>
      </w:r>
      <w:r>
        <w:rPr>
          <w:rFonts w:ascii="Arial" w:eastAsiaTheme="minorEastAsia" w:hAnsi="Arial" w:cs="Arial"/>
        </w:rPr>
        <w:t xml:space="preserve">whereas the five-state </w:t>
      </w:r>
      <w:r w:rsidR="002E295A">
        <w:rPr>
          <w:rFonts w:ascii="Arial" w:eastAsiaTheme="minorEastAsia" w:hAnsi="Arial" w:cs="Arial"/>
        </w:rPr>
        <w:t>comparator</w:t>
      </w:r>
      <w:r>
        <w:rPr>
          <w:rFonts w:ascii="Arial" w:eastAsiaTheme="minorEastAsia" w:hAnsi="Arial" w:cs="Arial"/>
        </w:rPr>
        <w:t xml:space="preserve"> was effectively dominated by one heavily occupied </w:t>
      </w:r>
      <w:r w:rsidR="002E295A">
        <w:rPr>
          <w:rFonts w:ascii="Arial" w:eastAsiaTheme="minorEastAsia" w:hAnsi="Arial" w:cs="Arial"/>
        </w:rPr>
        <w:t xml:space="preserve">matched </w:t>
      </w:r>
      <w:r>
        <w:rPr>
          <w:rFonts w:ascii="Arial" w:eastAsiaTheme="minorEastAsia" w:hAnsi="Arial" w:cs="Arial"/>
        </w:rPr>
        <w:t>state and several weakly expressed states</w:t>
      </w:r>
      <w:r w:rsidR="002E295A">
        <w:rPr>
          <w:rFonts w:ascii="Arial" w:eastAsiaTheme="minorEastAsia" w:hAnsi="Arial" w:cs="Arial"/>
        </w:rPr>
        <w:t xml:space="preserve"> (Fig. 2B-E)</w:t>
      </w:r>
      <w:r>
        <w:rPr>
          <w:rFonts w:ascii="Arial" w:eastAsiaTheme="minorEastAsia" w:hAnsi="Arial" w:cs="Arial"/>
        </w:rPr>
        <w:t>. Th</w:t>
      </w:r>
      <w:r w:rsidR="00E945EF">
        <w:rPr>
          <w:rFonts w:ascii="Arial" w:eastAsiaTheme="minorEastAsia" w:hAnsi="Arial" w:cs="Arial"/>
        </w:rPr>
        <w:t>is</w:t>
      </w:r>
      <w:r>
        <w:rPr>
          <w:rFonts w:ascii="Arial" w:eastAsiaTheme="minorEastAsia" w:hAnsi="Arial" w:cs="Arial"/>
        </w:rPr>
        <w:t xml:space="preserve"> pattern suggests over-partitioning </w:t>
      </w:r>
      <w:r w:rsidR="00A210C4">
        <w:rPr>
          <w:rFonts w:ascii="Arial" w:eastAsiaTheme="minorEastAsia" w:hAnsi="Arial" w:cs="Arial"/>
        </w:rPr>
        <w:t>around a dominant baseline configuration instead of</w:t>
      </w:r>
      <w:r w:rsidR="00E945EF">
        <w:rPr>
          <w:rFonts w:ascii="Arial" w:eastAsiaTheme="minorEastAsia" w:hAnsi="Arial" w:cs="Arial"/>
        </w:rPr>
        <w:t xml:space="preserve"> </w:t>
      </w:r>
      <w:r w:rsidR="00A210C4">
        <w:rPr>
          <w:rFonts w:ascii="Arial" w:eastAsiaTheme="minorEastAsia" w:hAnsi="Arial" w:cs="Arial"/>
        </w:rPr>
        <w:t xml:space="preserve">recovery of additional robust latent modes. Thus, </w:t>
      </w:r>
      <m:oMath>
        <m:r>
          <w:rPr>
            <w:rFonts w:ascii="Cambria Math" w:eastAsiaTheme="minorEastAsia" w:hAnsi="Cambria Math" w:cs="Arial"/>
          </w:rPr>
          <m:t>K=3</m:t>
        </m:r>
      </m:oMath>
      <w:r w:rsidR="00A210C4">
        <w:rPr>
          <w:rFonts w:ascii="Arial" w:eastAsiaTheme="minorEastAsia" w:hAnsi="Arial" w:cs="Arial"/>
        </w:rPr>
        <w:t xml:space="preserve"> should not be interpreted as a uniquely optimal solution on free energy alone, but as the </w:t>
      </w:r>
      <w:r w:rsidR="00044E37">
        <w:rPr>
          <w:rFonts w:ascii="Arial" w:eastAsiaTheme="minorEastAsia" w:hAnsi="Arial" w:cs="Arial"/>
        </w:rPr>
        <w:t xml:space="preserve">most parsimonious </w:t>
      </w:r>
      <w:r w:rsidR="00A210C4">
        <w:rPr>
          <w:rFonts w:ascii="Arial" w:eastAsiaTheme="minorEastAsia" w:hAnsi="Arial" w:cs="Arial"/>
        </w:rPr>
        <w:t xml:space="preserve">reproducible </w:t>
      </w:r>
      <w:r w:rsidR="00044E37">
        <w:rPr>
          <w:rFonts w:ascii="Arial" w:eastAsiaTheme="minorEastAsia" w:hAnsi="Arial" w:cs="Arial"/>
        </w:rPr>
        <w:t>solution</w:t>
      </w:r>
      <w:r w:rsidR="00A210C4">
        <w:rPr>
          <w:rFonts w:ascii="Arial" w:eastAsiaTheme="minorEastAsia" w:hAnsi="Arial" w:cs="Arial"/>
        </w:rPr>
        <w:t xml:space="preserve"> within a broad cross-validated performance plateau </w:t>
      </w:r>
      <w:r w:rsidR="00CA5B1A">
        <w:rPr>
          <w:rFonts w:ascii="Arial" w:hAnsi="Arial" w:cs="Arial"/>
        </w:rPr>
        <w:fldChar w:fldCharType="begin"/>
      </w:r>
      <w:r w:rsidR="0097459B">
        <w:rPr>
          <w:rFonts w:ascii="Arial" w:hAnsi="Arial" w:cs="Arial"/>
        </w:rPr>
        <w:instrText xml:space="preserve"> ADDIN ZOTERO_ITEM CSL_CITATION {"citationID":"5muDw6Jl","properties":{"formattedCitation":"[13,28\\uc0\\u8211{}30]","plainCitation":"[13,28–30]","noteIndex":0},"citationItems":[{"id":617,"uris":["http://zotero.org/users/3154292/items/Z6MWDJNJ"],"itemData":{"id":617,"type":"article-journal","abstract":"Brain activity is a dynamic combination of the responses to sensory inputs and its own spontaneous processing. Consequently, such brain activity is continuously changing whether or not one is focusing on an externally imposed task. Previously, we have introduced an analysis method that allows us, using Hidden Markov Models (HMM), to model task or rest brain activity as a dynamic sequence of distinct brain networks, overcoming many of the limitations posed by sliding window approaches. Here, we present an advance that enables the HMM to handle very large amounts of data, making possible the inference of very reproducible and interpretable dynamic brain networks in a range of different datasets, including task, rest, MEG and fMRI, with potentially thousands of subjects. We anticipate that the generation of large and publicly available datasets from initiatives such as the Human Connectome Project and UK Biobank, in combination with computational methods that can work at this scale, will bring a breakthrough in our understanding of brain function in both health and disease.","citation-key":"vidaurreDiscoveringDynamicBrain2018","container-title":"NeuroImage","DOI":"10.1016/j.neuroimage.2017.06.077","ISSN":"10538119","journalAbbreviation":"NeuroImage","language":"en","page":"646-656","source":"DOI.org (Crossref)","title":"Discovering dynamic brain networks from big data in rest and task","volume":"180","author":[{"family":"Vidaurre","given":"Diego"},{"family":"Abeysuriya","given":"Romesh"},{"family":"Becker","given":"Robert"},{"family":"Quinn","given":"Andrew J."},{"family":"Alfaro-Almagro","given":"Fidel"},{"family":"Smith","given":"Stephen M."},{"family":"Woolrich","given":"Mark W."}],"issued":{"date-parts":[["2018",10]]}}},{"id":1535,"uris":["http://zotero.org/users/3154292/items/K3VPYUCP"],"itemData":{"id":1535,"type":"article-journal","abstract":"A generalized form of the cross-validation criterion is applied to the choice and assessment of prediction using the data-analytic concept of a prescription. The examples used to illustrate the application are drawn from the problem areas of univariate estimation, linear regression and analysis of variance.","citation-key":"stoneCrossValidatoryChoiceAssessment1974","container-title":"Journal of the Royal Statistical Society: Series B (Methodological)","DOI":"10.1111/j.2517-6161.1974.tb00994.x","ISSN":"0035-9246","issue":"2","journalAbbreviation":"Royal Statistical Society. Journal. Series B: Methodological","page":"111-133","source":"Silverchair","title":"Cross-Validatory Choice and Assessment of Statistical Predictions","volume":"36","author":[{"family":"Stone","given":"M."}],"issued":{"date-parts":[["1974",1,1]]}}},{"id":1539,"uris":["http://zotero.org/users/3154292/items/5TFRDVI7"],"itemData":{"id":1539,"type":"article-journal","abstract":"Previous research provided a lot of discussion on the selection of regularization parameters when it comes to the application of regularization methods for high-dimensional regression. The popular “One Standard Error Rule” (1se rule) used with cross validation (CV) is to select the most parsimonious model whose prediction error is not much worse than the minimum CV error. This paper examines the validity of the 1se rule from a theoretical angle and also studies its estimation accuracy and performances in applications of regression estimation and variable selection, particularly for Lasso in a regression framework. Our theoretical result shows that when a regression procedure produces the regression estimator converging relatively fast to the true regression function, the standard error estimation formula in the 1se rule is justified asymptotically. The numerical results show the following: 1. the 1se rule in general does not necessarily provide a good estimation for the intended standard deviation of the cross validation error. The estimation bias can be 50–100% upwards or downwards in various situations; 2. the results tend to support that 1se rule usually outperforms the regular CV in sparse variable selection and alleviates the over-selection tendency of Lasso; 3. in regression estimation or prediction, the 1se rule often performs worse. In addition, comparisons are made over two real data sets: Boston Housing Prices (large sample size n, small/moderate number of variables p) and Bardet–Biedl data (large p, small n). Data guided simulations are done to provide insight on the relative performances of the 1se rule and the regular CV.","citation-key":"chenOneStandardError2021","container-title":"Stats","DOI":"10.3390/stats4040051","ISSN":"2571-905X","issue":"4","language":"en","license":"http://creativecommons.org/licenses/by/3.0/","page":"868-892","publisher":"Multidisciplinary Digital Publishing Institute","source":"www.mdpi.com","title":"The One Standard Error Rule for Model Selection: Does It Work?","title-short":"The One Standard Error Rule for Model Selection","volume":"4","author":[{"family":"Chen","given":"Yuchen"},{"family":"Yang","given":"Yuhong"}],"issued":{"date-parts":[["2021",12]]}}},{"id":1542,"uris":["http://zotero.org/users/3154292/items/NM5D8IRB"],"itemData":{"id":1542,"type":"article-journal","abstract":"Used to estimate the risk of an estimator or to perform model selection, cross-validation is a widespread strategy because of its simplicity and its (apparent) universality. Many results exist on model selection performances of cross-validation procedures. This survey intends to relate these results to the most recent advances of model selection theory, with a particular emphasis on distinguishing empirical statements from rigorous theoretical results. As a conclusion, guidelines are provided for choosing the best cross-validation procedure according to the particular features of the problem in hand.","citation-key":"arlotSurveyCrossvalidationProcedures2010","container-title":"Statistics Surveys","DOI":"10.1214/09-SS054","ISSN":"1935-7516","issue":"none","language":"en","page":"40-79","publisher":"Amer. Statist. Assoc., the Bernoulli Soc., the Inst. Math. Statist., and the Statist. Soc. Canada","source":"Project Euclid","title":"A survey of cross-validation procedures for model selection","volume":"4","author":[{"family":"Arlot","given":"Sylvain"},{"family":"Celisse","given":"Alain"}],"issued":{"date-parts":[["2010",1]]}}}],"schema":"https://github.com/citation-style-language/schema/raw/master/csl-citation.json"} </w:instrText>
      </w:r>
      <w:r w:rsidR="00CA5B1A">
        <w:rPr>
          <w:rFonts w:ascii="Arial" w:hAnsi="Arial" w:cs="Arial"/>
        </w:rPr>
        <w:fldChar w:fldCharType="separate"/>
      </w:r>
      <w:r w:rsidR="0097459B" w:rsidRPr="0097459B">
        <w:rPr>
          <w:rFonts w:ascii="Arial" w:hAnsi="Arial" w:cs="Arial"/>
          <w:kern w:val="0"/>
        </w:rPr>
        <w:t>[13,28–30]</w:t>
      </w:r>
      <w:r w:rsidR="00CA5B1A">
        <w:rPr>
          <w:rFonts w:ascii="Arial" w:hAnsi="Arial" w:cs="Arial"/>
        </w:rPr>
        <w:fldChar w:fldCharType="end"/>
      </w:r>
      <w:r w:rsidR="00CA5B1A">
        <w:rPr>
          <w:rFonts w:ascii="Arial" w:hAnsi="Arial" w:cs="Arial"/>
        </w:rPr>
        <w:t>.</w:t>
      </w:r>
    </w:p>
    <w:p w14:paraId="632E964E" w14:textId="78AD58F8" w:rsidR="00F30D7B" w:rsidRPr="00F30D7B" w:rsidRDefault="00F30D7B" w:rsidP="001034A0">
      <w:pPr>
        <w:rPr>
          <w:rFonts w:ascii="Arial" w:eastAsiaTheme="minorEastAsia" w:hAnsi="Arial" w:cs="Arial"/>
          <w:b/>
          <w:bCs/>
        </w:rPr>
      </w:pPr>
      <w:r>
        <w:rPr>
          <w:rFonts w:ascii="Arial" w:eastAsiaTheme="minorEastAsia" w:hAnsi="Arial" w:cs="Arial"/>
          <w:b/>
          <w:bCs/>
        </w:rPr>
        <w:t>4.2. Biological interpretation of the state solution</w:t>
      </w:r>
    </w:p>
    <w:p w14:paraId="127AECBE" w14:textId="5F706235" w:rsidR="006C28E4" w:rsidRDefault="009A24D5" w:rsidP="001034A0">
      <w:pPr>
        <w:rPr>
          <w:rFonts w:ascii="Arial" w:eastAsiaTheme="minorEastAsia" w:hAnsi="Arial" w:cs="Arial"/>
        </w:rPr>
      </w:pPr>
      <w:r>
        <w:rPr>
          <w:rFonts w:ascii="Arial" w:eastAsiaTheme="minorEastAsia" w:hAnsi="Arial" w:cs="Arial"/>
        </w:rPr>
        <w:t>Biologically, the final model resolved a simple but meaningful organization. S2 was the dominant state</w:t>
      </w:r>
      <w:r w:rsidR="004A2698">
        <w:rPr>
          <w:rFonts w:ascii="Arial" w:eastAsiaTheme="minorEastAsia" w:hAnsi="Arial" w:cs="Arial"/>
        </w:rPr>
        <w:t>: i</w:t>
      </w:r>
      <w:r>
        <w:rPr>
          <w:rFonts w:ascii="Arial" w:eastAsiaTheme="minorEastAsia" w:hAnsi="Arial" w:cs="Arial"/>
        </w:rPr>
        <w:t>t had the highest fractional occupancy, strongest self-persistence, and clearest canonical within-network BOLD structure</w:t>
      </w:r>
      <w:r w:rsidR="004A2698">
        <w:rPr>
          <w:rFonts w:ascii="Arial" w:eastAsiaTheme="minorEastAsia" w:hAnsi="Arial" w:cs="Arial"/>
        </w:rPr>
        <w:t xml:space="preserve"> (Figs. 3</w:t>
      </w:r>
      <w:r w:rsidR="006C28E4">
        <w:rPr>
          <w:rFonts w:ascii="Arial" w:eastAsiaTheme="minorEastAsia" w:hAnsi="Arial" w:cs="Arial"/>
        </w:rPr>
        <w:t xml:space="preserve"> and </w:t>
      </w:r>
      <w:r w:rsidR="004A2698">
        <w:rPr>
          <w:rFonts w:ascii="Arial" w:eastAsiaTheme="minorEastAsia" w:hAnsi="Arial" w:cs="Arial"/>
        </w:rPr>
        <w:t>4)</w:t>
      </w:r>
      <w:r>
        <w:rPr>
          <w:rFonts w:ascii="Arial" w:eastAsiaTheme="minorEastAsia" w:hAnsi="Arial" w:cs="Arial"/>
        </w:rPr>
        <w:t>. Both S1 and S3 tended to transition back to S2, making S2 the main backbone or attractor-like state in the model</w:t>
      </w:r>
      <w:r w:rsidR="00206E89">
        <w:rPr>
          <w:rFonts w:ascii="Arial" w:eastAsiaTheme="minorEastAsia" w:hAnsi="Arial" w:cs="Arial"/>
        </w:rPr>
        <w:t xml:space="preserve"> (Fig. 3C,D; Supplementary Fig. S6)</w:t>
      </w:r>
      <w:r>
        <w:rPr>
          <w:rFonts w:ascii="Arial" w:eastAsiaTheme="minorEastAsia" w:hAnsi="Arial" w:cs="Arial"/>
        </w:rPr>
        <w:t xml:space="preserve">. </w:t>
      </w:r>
      <w:r w:rsidR="00E96D0E">
        <w:rPr>
          <w:rFonts w:ascii="Arial" w:eastAsiaTheme="minorEastAsia" w:hAnsi="Arial" w:cs="Arial"/>
        </w:rPr>
        <w:t xml:space="preserve">This pattern is consistent with earlier HMM work showing that spontaneous brain activity does not wander randomly through state space, but instead moves through recurring states with structured transition patterns </w:t>
      </w:r>
      <w:r w:rsidR="00E96D0E">
        <w:rPr>
          <w:rFonts w:ascii="Arial" w:eastAsiaTheme="minorEastAsia" w:hAnsi="Arial" w:cs="Arial"/>
        </w:rPr>
        <w:fldChar w:fldCharType="begin"/>
      </w:r>
      <w:r w:rsidR="00E96D0E">
        <w:rPr>
          <w:rFonts w:ascii="Arial" w:eastAsiaTheme="minorEastAsia" w:hAnsi="Arial" w:cs="Arial"/>
        </w:rPr>
        <w:instrText xml:space="preserve"> ADDIN ZOTERO_ITEM CSL_CITATION {"citationID":"BMBsjmpi","properties":{"formattedCitation":"[11\\uc0\\u8211{}13]","plainCitation":"[11–13]","noteIndex":0},"citationItems":[{"id":273,"uris":["http://zotero.org/users/3154292/items/U9T3RXCY"],"itemData":{"id":273,"type":"article-journal","abstract":"To provide an effective substrate for cognitive processes, functional brain networks should be able to reorganize and coordinate on a sub-second temporal scale. We used magnetoencephalography recordings of spontaneous activity to characterize whole-brain functional connectivity dynamics at high temporal resolution. Using a novel approach that identifies the points in time at which unique patterns of activity recur, we reveal transient (100–200 ms) brain states with spatial topographies similar to those of well-known resting state networks. By assessing temporal changes in the occurrence of these states, we demonstrate that within-network functional connectivity is underpinned by coordinated neuronal dynamics that fluctuate much more rapidly than has previously been shown. We further evaluate cross-network interactions, and show that anticorrelation between the default mode network and parietal regions of the dorsal attention network is consistent with an inability of the system to transition directly between two transient brain states., DOI:\nhttp://dx.doi.org/10.7554/eLife.01867.001, When subjects lie motionless inside scanners without any particular task to perform, their brains show stereotyped patterns of activity across regions known as resting state networks. Each network consists of areas with a common function, such as the ‘motor’ network or the ‘visual’ network. The role of resting state networks is unclear, but these spontaneous activity patterns are altered in disorders including autism, schizophrenia, and Alzheimer’s disease., One puzzling feature of resting state networks is that they seem to last for relatively long times. However, the majority of studies into resting state networks have used fMRI brain scans, in which changes in the level of oxygen in the blood are used as a proxy for the activity of a given brain region. Since changes in blood oxygen occur relatively slowly, the ability of fMRI to detect rapid changes in activity is limited: it is thus possible that the long-lived nature of resting state networks is an artefact of the use of fMRI., Now, Baker et al. have used a different type of brain scan known as an MEG scan to show that the activity of resting state networks is shorter lived than previously thought. MEG scanners measure changes in the magnetic fields generated by electrical currents in the brain, which means that they can detect alterations in brain activity much more rapidly than fMRI., MEG recordings from the brains of nine healthy subjects revealed that individual resting state networks were typically stable for only 100 ms to 200 ms. Moreover, transitions between different networks did not occur randomly; instead, certain networks were much more likely to become active after others. The work of Baker et al. suggests that the resting brain is constantly changing between different patterns of activity, which enables it to respond quickly to any given situation., DOI:\nhttp://dx.doi.org/10.7554/eLife.01867.002","citation-key":"bakerFastTransientNetworks2014","container-title":"eLife","DOI":"10.7554/eLife.01867","ISSN":"2050-084X","journalAbbreviation":"eLife","page":"e01867","PMID":"24668169","PMCID":"PMC3965210","source":"PubMed Central","title":"Fast transient networks in spontaneous human brain activity","volume":"3","author":[{"family":"Baker","given":"Adam P"},{"family":"Brookes","given":"Matthew J"},{"family":"Rezek","given":"Iead A"},{"family":"Smith","given":"Stephen M"},{"family":"Behrens","given":"Timothy"},{"family":"Probert Smith","given":"Penny J"},{"family":"Woolrich","given":"Mark"}],"issued":{"date-parts":[["2014",3,25]]}}},{"id":276,"uris":["http://zotero.org/users/3154292/items/A9RSJSSJ"],"itemData":{"id":276,"type":"article-journal","abstract":"The brain recruits neuronal populations in a temporally coordinated manner in task and at rest. However, the extent to which large-scale networks exhibit their own organized temporal dynamics is unclear. We use an approach designed to find repeating network patterns in whole-brain resting fMRI data, where networks are defined as graphs of interacting brain areas. We find that the transitions between networks are nonrandom, with certain networks more likely to occur after others. Further, this nonrandom sequencing is itself hierarchically organized, revealing two distinct sets of networks, or metastates, that the brain has a tendency to cycle within. One metastate is associated with sensory and motor regions, and the other involves areas related to higher order cognition. Moreover, we find that the proportion of time that a subject spends in each brain network and metastate is a consistent subject-specific measure, is heritable, and shows a significant relationship with cognitive traits.","citation-key":"vidaurreBrainNetworkDynamics2017","container-title":"Proceedings of the National Academy of Sciences","DOI":"10.1073/pnas.1705120114","issue":"48","page":"12827-12832","publisher":"Proceedings of the National Academy of Sciences","source":"pnas.org (Atypon)","title":"Brain network dynamics are hierarchically organized in time","volume":"114","author":[{"family":"Vidaurre","given":"Diego"},{"family":"Smith","given":"Stephen M."},{"family":"Woolrich","given":"Mark W."}],"issued":{"date-parts":[["2017",11,28]]}}},{"id":617,"uris":["http://zotero.org/users/3154292/items/Z6MWDJNJ"],"itemData":{"id":617,"type":"article-journal","abstract":"Brain activity is a dynamic combination of the responses to sensory inputs and its own spontaneous processing. Consequently, such brain activity is continuously changing whether or not one is focusing on an externally imposed task. Previously, we have introduced an analysis method that allows us, using Hidden Markov Models (HMM), to model task or rest brain activity as a dynamic sequence of distinct brain networks, overcoming many of the limitations posed by sliding window approaches. Here, we present an advance that enables the HMM to handle very large amounts of data, making possible the inference of very reproducible and interpretable dynamic brain networks in a range of different datasets, including task, rest, MEG and fMRI, with potentially thousands of subjects. We anticipate that the generation of large and publicly available datasets from initiatives such as the Human Connectome Project and UK Biobank, in combination with computational methods that can work at this scale, will bring a breakthrough in our understanding of brain function in both health and disease.","citation-key":"vidaurreDiscoveringDynamicBrain2018","container-title":"NeuroImage","DOI":"10.1016/j.neuroimage.2017.06.077","ISSN":"10538119","journalAbbreviation":"NeuroImage","language":"en","page":"646-656","source":"DOI.org (Crossref)","title":"Discovering dynamic brain networks from big data in rest and task","volume":"180","author":[{"family":"Vidaurre","given":"Diego"},{"family":"Abeysuriya","given":"Romesh"},{"family":"Becker","given":"Robert"},{"family":"Quinn","given":"Andrew J."},{"family":"Alfaro-Almagro","given":"Fidel"},{"family":"Smith","given":"Stephen M."},{"family":"Woolrich","given":"Mark W."}],"issued":{"date-parts":[["2018",10]]}}}],"schema":"https://github.com/citation-style-language/schema/raw/master/csl-citation.json"} </w:instrText>
      </w:r>
      <w:r w:rsidR="00E96D0E">
        <w:rPr>
          <w:rFonts w:ascii="Arial" w:eastAsiaTheme="minorEastAsia" w:hAnsi="Arial" w:cs="Arial"/>
        </w:rPr>
        <w:fldChar w:fldCharType="separate"/>
      </w:r>
      <w:r w:rsidR="00E96D0E" w:rsidRPr="002632CF">
        <w:rPr>
          <w:rFonts w:ascii="Arial" w:hAnsi="Arial" w:cs="Arial"/>
          <w:kern w:val="0"/>
        </w:rPr>
        <w:t>[11–13]</w:t>
      </w:r>
      <w:r w:rsidR="00E96D0E">
        <w:rPr>
          <w:rFonts w:ascii="Arial" w:eastAsiaTheme="minorEastAsia" w:hAnsi="Arial" w:cs="Arial"/>
        </w:rPr>
        <w:fldChar w:fldCharType="end"/>
      </w:r>
      <w:r w:rsidR="00E96D0E">
        <w:rPr>
          <w:rFonts w:ascii="Arial" w:eastAsiaTheme="minorEastAsia" w:hAnsi="Arial" w:cs="Arial"/>
        </w:rPr>
        <w:t xml:space="preserve">. </w:t>
      </w:r>
      <w:r w:rsidR="003D591C">
        <w:rPr>
          <w:rFonts w:ascii="Arial" w:eastAsiaTheme="minorEastAsia" w:hAnsi="Arial" w:cs="Arial"/>
        </w:rPr>
        <w:t xml:space="preserve">The </w:t>
      </w:r>
      <w:r w:rsidR="00B147F7">
        <w:rPr>
          <w:rFonts w:ascii="Arial" w:eastAsiaTheme="minorEastAsia" w:hAnsi="Arial" w:cs="Arial"/>
        </w:rPr>
        <w:t>BOLD reconstruction</w:t>
      </w:r>
      <w:r w:rsidR="003D591C">
        <w:rPr>
          <w:rFonts w:ascii="Arial" w:eastAsiaTheme="minorEastAsia" w:hAnsi="Arial" w:cs="Arial"/>
        </w:rPr>
        <w:t>s</w:t>
      </w:r>
      <w:r w:rsidR="00B147F7">
        <w:rPr>
          <w:rFonts w:ascii="Arial" w:eastAsiaTheme="minorEastAsia" w:hAnsi="Arial" w:cs="Arial"/>
        </w:rPr>
        <w:t xml:space="preserve"> </w:t>
      </w:r>
      <w:r w:rsidR="00E52B53">
        <w:rPr>
          <w:rFonts w:ascii="Arial" w:eastAsiaTheme="minorEastAsia" w:hAnsi="Arial" w:cs="Arial"/>
        </w:rPr>
        <w:t>further distinguished</w:t>
      </w:r>
      <w:r w:rsidR="00B147F7">
        <w:rPr>
          <w:rFonts w:ascii="Arial" w:eastAsiaTheme="minorEastAsia" w:hAnsi="Arial" w:cs="Arial"/>
        </w:rPr>
        <w:t xml:space="preserve"> the two non-dominant </w:t>
      </w:r>
      <w:r w:rsidR="00B147F7">
        <w:rPr>
          <w:rFonts w:ascii="Arial" w:eastAsiaTheme="minorEastAsia" w:hAnsi="Arial" w:cs="Arial"/>
        </w:rPr>
        <w:lastRenderedPageBreak/>
        <w:t>states. S1</w:t>
      </w:r>
      <w:r w:rsidR="006C28E4">
        <w:rPr>
          <w:rFonts w:ascii="Arial" w:eastAsiaTheme="minorEastAsia" w:hAnsi="Arial" w:cs="Arial"/>
        </w:rPr>
        <w:t xml:space="preserve"> appeared mainly as a broadly attenuated version of the dominant configuration, with</w:t>
      </w:r>
      <w:r w:rsidR="00F92B88">
        <w:rPr>
          <w:rFonts w:ascii="Arial" w:eastAsiaTheme="minorEastAsia" w:hAnsi="Arial" w:cs="Arial"/>
        </w:rPr>
        <w:t xml:space="preserve"> a</w:t>
      </w:r>
      <w:r w:rsidR="006C28E4">
        <w:rPr>
          <w:rFonts w:ascii="Arial" w:eastAsiaTheme="minorEastAsia" w:hAnsi="Arial" w:cs="Arial"/>
        </w:rPr>
        <w:t xml:space="preserve"> weaker within-network structure across several major systems and diffuse negative cortical contrast relative to S2 (Figs. 4 and 6; Supplementary Table S10). </w:t>
      </w:r>
      <w:r w:rsidR="00D0460F">
        <w:rPr>
          <w:rFonts w:ascii="Arial" w:eastAsiaTheme="minorEastAsia" w:hAnsi="Arial" w:cs="Arial"/>
        </w:rPr>
        <w:t>S3</w:t>
      </w:r>
      <w:r w:rsidR="00F92B88">
        <w:rPr>
          <w:rFonts w:ascii="Arial" w:eastAsiaTheme="minorEastAsia" w:hAnsi="Arial" w:cs="Arial"/>
        </w:rPr>
        <w:t>, in</w:t>
      </w:r>
      <w:r w:rsidR="00D0460F">
        <w:rPr>
          <w:rFonts w:ascii="Arial" w:eastAsiaTheme="minorEastAsia" w:hAnsi="Arial" w:cs="Arial"/>
        </w:rPr>
        <w:t xml:space="preserve"> contrast, was not simply weaker. It selectively reweighted the dominant configuration, with</w:t>
      </w:r>
      <w:r w:rsidR="00F92B88">
        <w:rPr>
          <w:rFonts w:ascii="Arial" w:eastAsiaTheme="minorEastAsia" w:hAnsi="Arial" w:cs="Arial"/>
        </w:rPr>
        <w:t xml:space="preserve"> a</w:t>
      </w:r>
      <w:r w:rsidR="00D0460F">
        <w:rPr>
          <w:rFonts w:ascii="Arial" w:eastAsiaTheme="minorEastAsia" w:hAnsi="Arial" w:cs="Arial"/>
        </w:rPr>
        <w:t xml:space="preserve"> relatively stronger limbic organization alongside weaker default- and control-related structure</w:t>
      </w:r>
      <w:r w:rsidR="00F92B88">
        <w:rPr>
          <w:rFonts w:ascii="Arial" w:eastAsiaTheme="minorEastAsia" w:hAnsi="Arial" w:cs="Arial"/>
        </w:rPr>
        <w:t>s</w:t>
      </w:r>
      <w:r w:rsidR="00D0460F">
        <w:rPr>
          <w:rFonts w:ascii="Arial" w:eastAsiaTheme="minorEastAsia" w:hAnsi="Arial" w:cs="Arial"/>
        </w:rPr>
        <w:t xml:space="preserve">, and with a more heterogeneous cortical contrast map (Figs. 4 and 6; Supplementary Table S10). </w:t>
      </w:r>
      <w:r w:rsidR="00F92B88">
        <w:rPr>
          <w:rFonts w:ascii="Arial" w:eastAsiaTheme="minorEastAsia" w:hAnsi="Arial" w:cs="Arial"/>
        </w:rPr>
        <w:t>Therefore, t</w:t>
      </w:r>
      <w:r w:rsidR="00D0460F">
        <w:rPr>
          <w:rFonts w:ascii="Arial" w:eastAsiaTheme="minorEastAsia" w:hAnsi="Arial" w:cs="Arial"/>
        </w:rPr>
        <w:t>he final state solution is better described as one dominant backbone state, one attenuated alternative, and one selectively reorganized alternative.</w:t>
      </w:r>
    </w:p>
    <w:p w14:paraId="51F87FD6" w14:textId="01FC84CE" w:rsidR="00F30D7B" w:rsidRPr="00F30D7B" w:rsidRDefault="0040089A" w:rsidP="001034A0">
      <w:pPr>
        <w:rPr>
          <w:rFonts w:ascii="Arial" w:eastAsiaTheme="minorEastAsia" w:hAnsi="Arial" w:cs="Arial"/>
          <w:b/>
          <w:bCs/>
        </w:rPr>
      </w:pPr>
      <w:r>
        <w:rPr>
          <w:rFonts w:ascii="Arial" w:eastAsiaTheme="minorEastAsia" w:hAnsi="Arial" w:cs="Arial"/>
          <w:b/>
          <w:bCs/>
        </w:rPr>
        <w:t xml:space="preserve">4.3. </w:t>
      </w:r>
      <w:r w:rsidR="00F30D7B">
        <w:rPr>
          <w:rFonts w:ascii="Arial" w:eastAsiaTheme="minorEastAsia" w:hAnsi="Arial" w:cs="Arial"/>
          <w:b/>
          <w:bCs/>
        </w:rPr>
        <w:t>Interpretation of the descriptive cross-modal structure</w:t>
      </w:r>
    </w:p>
    <w:p w14:paraId="576CCAFD" w14:textId="2372A51C" w:rsidR="0090218C" w:rsidRDefault="00D4626D" w:rsidP="001034A0">
      <w:pPr>
        <w:rPr>
          <w:rFonts w:ascii="Arial" w:eastAsiaTheme="minorEastAsia" w:hAnsi="Arial" w:cs="Arial"/>
        </w:rPr>
      </w:pPr>
      <w:r w:rsidRPr="00D4626D">
        <w:rPr>
          <w:rFonts w:ascii="Arial" w:eastAsiaTheme="minorEastAsia" w:hAnsi="Arial" w:cs="Arial"/>
        </w:rPr>
        <w:t>The cross-modal results extend th</w:t>
      </w:r>
      <w:r w:rsidR="001A080E">
        <w:rPr>
          <w:rFonts w:ascii="Arial" w:eastAsiaTheme="minorEastAsia" w:hAnsi="Arial" w:cs="Arial"/>
        </w:rPr>
        <w:t>e</w:t>
      </w:r>
      <w:r w:rsidRPr="00D4626D">
        <w:rPr>
          <w:rFonts w:ascii="Arial" w:eastAsiaTheme="minorEastAsia" w:hAnsi="Arial" w:cs="Arial"/>
        </w:rPr>
        <w:t xml:space="preserve"> interpretation</w:t>
      </w:r>
      <w:r w:rsidR="00541C34">
        <w:rPr>
          <w:rFonts w:ascii="Arial" w:eastAsiaTheme="minorEastAsia" w:hAnsi="Arial" w:cs="Arial"/>
        </w:rPr>
        <w:t xml:space="preserve"> beyond BOLD organization alone (Fig. 5; Supplementary Table S11)</w:t>
      </w:r>
      <w:r w:rsidRPr="00D4626D">
        <w:rPr>
          <w:rFonts w:ascii="Arial" w:eastAsiaTheme="minorEastAsia" w:hAnsi="Arial" w:cs="Arial"/>
        </w:rPr>
        <w:t xml:space="preserve">. </w:t>
      </w:r>
      <w:r w:rsidR="0090218C">
        <w:rPr>
          <w:rFonts w:ascii="Arial" w:eastAsiaTheme="minorEastAsia" w:hAnsi="Arial" w:cs="Arial"/>
        </w:rPr>
        <w:t xml:space="preserve">In the present model, </w:t>
      </w:r>
      <w:r w:rsidR="001A080E">
        <w:rPr>
          <w:rFonts w:ascii="Arial" w:eastAsiaTheme="minorEastAsia" w:hAnsi="Arial" w:cs="Arial"/>
        </w:rPr>
        <w:t xml:space="preserve">a </w:t>
      </w:r>
      <w:r w:rsidR="0090218C">
        <w:rPr>
          <w:rFonts w:ascii="Arial" w:eastAsiaTheme="minorEastAsia" w:hAnsi="Arial" w:cs="Arial"/>
        </w:rPr>
        <w:t>stronger cross-modal structure should not be read as direct evidence of causal coupling or “functional connectivity” in a strict mechanistic sense. A more cautious reading is that</w:t>
      </w:r>
      <w:r w:rsidR="003D591C">
        <w:rPr>
          <w:rFonts w:ascii="Arial" w:eastAsiaTheme="minorEastAsia" w:hAnsi="Arial" w:cs="Arial"/>
        </w:rPr>
        <w:t>,</w:t>
      </w:r>
      <w:r w:rsidR="0090218C">
        <w:rPr>
          <w:rFonts w:ascii="Arial" w:eastAsiaTheme="minorEastAsia" w:hAnsi="Arial" w:cs="Arial"/>
        </w:rPr>
        <w:t xml:space="preserve"> within a given state, EEG-network power and BOLD-network organization covary in a more patterned and spatially structured way. S1 and S3 may represent transient regimes in which electrophysiological and hemodynamic network expression </w:t>
      </w:r>
      <w:r w:rsidR="003D591C">
        <w:rPr>
          <w:rFonts w:ascii="Arial" w:eastAsiaTheme="minorEastAsia" w:hAnsi="Arial" w:cs="Arial"/>
        </w:rPr>
        <w:t>is</w:t>
      </w:r>
      <w:r w:rsidR="0090218C">
        <w:rPr>
          <w:rFonts w:ascii="Arial" w:eastAsiaTheme="minorEastAsia" w:hAnsi="Arial" w:cs="Arial"/>
        </w:rPr>
        <w:t xml:space="preserve"> more coherently aligned, whereas S2 appears as a dominant BOLD backbone state with </w:t>
      </w:r>
      <w:r w:rsidR="002615E3">
        <w:rPr>
          <w:rFonts w:ascii="Arial" w:eastAsiaTheme="minorEastAsia" w:hAnsi="Arial" w:cs="Arial"/>
        </w:rPr>
        <w:t xml:space="preserve">a </w:t>
      </w:r>
      <w:r w:rsidR="0090218C">
        <w:rPr>
          <w:rFonts w:ascii="Arial" w:eastAsiaTheme="minorEastAsia" w:hAnsi="Arial" w:cs="Arial"/>
        </w:rPr>
        <w:t xml:space="preserve">relatively muted same-TR cross-modal structure. This interpretation is consistent with prior simultaneous EEG-fMRI </w:t>
      </w:r>
      <w:r w:rsidR="00AC56D3">
        <w:rPr>
          <w:rFonts w:ascii="Arial" w:eastAsiaTheme="minorEastAsia" w:hAnsi="Arial" w:cs="Arial"/>
        </w:rPr>
        <w:t>studies</w:t>
      </w:r>
      <w:r w:rsidR="0090218C">
        <w:rPr>
          <w:rFonts w:ascii="Arial" w:eastAsiaTheme="minorEastAsia" w:hAnsi="Arial" w:cs="Arial"/>
        </w:rPr>
        <w:t xml:space="preserve"> showing that spontaneous EEG power fluctuations can be linked systematically to BOLD organization, including classic associations between alpha power and visual or attention-related BOLD structure </w:t>
      </w:r>
      <w:r w:rsidR="00B91CAB">
        <w:rPr>
          <w:rFonts w:ascii="Arial" w:eastAsiaTheme="minorEastAsia" w:hAnsi="Arial" w:cs="Arial"/>
        </w:rPr>
        <w:fldChar w:fldCharType="begin"/>
      </w:r>
      <w:r w:rsidR="00B91CAB">
        <w:rPr>
          <w:rFonts w:ascii="Arial" w:eastAsiaTheme="minorEastAsia" w:hAnsi="Arial" w:cs="Arial"/>
        </w:rPr>
        <w:instrText xml:space="preserve"> ADDIN ZOTERO_ITEM CSL_CITATION {"citationID":"oKRBMUtB","properties":{"formattedCitation":"[8]","plainCitation":"[8]","noteIndex":0},"citationItems":[{"id":300,"uris":["http://zotero.org/users/3154292/items/B5JBY9GK"],"itemData":{"id":300,"type":"article-journal","abstract":"Electroencephalography-correlated functional magnetic resonance imaging (EEG/fMRI) can be used to identify blood oxygen level-dependent (BOLD) signal changes associated with both physiological and pathological EEG events. Here, we implemented continuous and simultaneous EEG/fMRI to identify BOLD signal changes related to spontaneous power fluctuations in the alpha rhythm (8–12 Hz), the dominant EEG pattern during relaxed wakefulness. Thirty-two channels of EEG were recorded in 10 subjects during eyes-closed rest inside a 1.5-T magnet resonance (MR) scanner using an MR-compatible EEG recording system. Functional scanning by echoplanar imaging covered almost the entire cerebrum every 4 s. Off-line MRI artifact subtraction software was applied to obtain continuous EEG data during fMRI acquisition. The average alpha power over 1-s epochs was derived at several electrode positions using a Fast Fourier Transform. The power time course was then convolved with a canonical hemodynamic response function, down-sampled, and used for statistical parametric mapping of associated signal changes in the image time series. At all electrode positions studied, a strong negative correlation of parietal and frontal cortical activity with alpha power was found. Conversely, only sparse and nonsystematic positive correlation was detected. The relevance of these findings is discussed in view of the current theories on the generation and significance of the alpha rhythm and the related functional neuroimaging findings.","citation-key":"laufsEEGcorrelatedFMRIHuman2003","container-title":"NeuroImage","DOI":"10.1016/S1053-8119(03)00286-6","ISSN":"1053-8119","issue":"4","journalAbbreviation":"NeuroImage","page":"1463-1476","source":"ScienceDirect","title":"EEG-correlated fMRI of human alpha activity","volume":"19","author":[{"family":"Laufs","given":"H"},{"family":"Kleinschmidt","given":"A"},{"family":"Beyerle","given":"A"},{"family":"Eger","given":"E"},{"family":"Salek-Haddadi","given":"A"},{"family":"Preibisch","given":"C"},{"family":"Krakow","given":"K"}],"issued":{"date-parts":[["2003",8,1]]}}}],"schema":"https://github.com/citation-style-language/schema/raw/master/csl-citation.json"} </w:instrText>
      </w:r>
      <w:r w:rsidR="00B91CAB">
        <w:rPr>
          <w:rFonts w:ascii="Arial" w:eastAsiaTheme="minorEastAsia" w:hAnsi="Arial" w:cs="Arial"/>
        </w:rPr>
        <w:fldChar w:fldCharType="separate"/>
      </w:r>
      <w:r w:rsidR="00B91CAB" w:rsidRPr="00B91CAB">
        <w:rPr>
          <w:rFonts w:ascii="Arial" w:hAnsi="Arial" w:cs="Arial"/>
        </w:rPr>
        <w:t>[8]</w:t>
      </w:r>
      <w:r w:rsidR="00B91CAB">
        <w:rPr>
          <w:rFonts w:ascii="Arial" w:eastAsiaTheme="minorEastAsia" w:hAnsi="Arial" w:cs="Arial"/>
        </w:rPr>
        <w:fldChar w:fldCharType="end"/>
      </w:r>
      <w:r w:rsidR="00B91CAB">
        <w:rPr>
          <w:rFonts w:ascii="Arial" w:eastAsiaTheme="minorEastAsia" w:hAnsi="Arial" w:cs="Arial"/>
        </w:rPr>
        <w:t xml:space="preserve">, evidence that resting-state fMRI connectivity itself can vary with ongoing EEG alpha power </w:t>
      </w:r>
      <w:r w:rsidR="009E7B52">
        <w:rPr>
          <w:rFonts w:ascii="Arial" w:eastAsiaTheme="minorEastAsia" w:hAnsi="Arial" w:cs="Arial"/>
        </w:rPr>
        <w:fldChar w:fldCharType="begin"/>
      </w:r>
      <w:r w:rsidR="0097459B">
        <w:rPr>
          <w:rFonts w:ascii="Arial" w:eastAsiaTheme="minorEastAsia" w:hAnsi="Arial" w:cs="Arial"/>
        </w:rPr>
        <w:instrText xml:space="preserve"> ADDIN ZOTERO_ITEM CSL_CITATION {"citationID":"FNFz7soU","properties":{"formattedCitation":"[16]","plainCitation":"[16]","noteIndex":0},"citationItems":[{"id":286,"uris":["http://zotero.org/users/3154292/items/GMI352JN"],"itemData":{"id":286,"type":"article-journal","abstract":"In the past decade, the fast and transient coupling and uncoupling of functionally related brain regions into networks has received much attention in cognitive neuroscience. Empirical tools to study network coupling include functional magnetic resonance imaging (fMRI)-based functional and/or effective connectivity, and electroencephalography (EEG)/magnetoencephalography-based measures of neuronal synchronization. Here we use simultaneously recorded EEG and fMRI to assess whether fMRI-based connectivity and frequency-specific EEG power are related. Using data collected during resting state, we studied whether posterior EEG alpha power fluctuations are correlated with connectivity within the visual network and between the visual cortex and the rest of the brain. The results show that when alpha power increases, BOLD connectivity between the primary visual cortex and occipital brain regions decreases and that the negative relation of the visual cortex with the anterior/medial thalamus decreases and the ventral–medial prefrontal cortex is reduced in strength. These effects were specific for the alpha band, and not observed in other frequency bands. The decreased connectivity within the visual system may indicate an enhanced functional inhibition during a higher alpha activity. This higher inhibition level also attenuates long-range intrinsic functional antagonism between the visual cortex and the other thalamic and cortical regions. Together, these results illustrate that power fluctuations in posterior alpha oscillations result in local and long-range neural connectivity changes.","citation-key":"scheeringaEEGAlphaPower2012","container-title":"Brain Connectivity","DOI":"10.1089/brain.2012.0088","ISSN":"2158-0014","issue":"5","page":"254-264","publisher":"Mary Ann Liebert, Inc., publishers","source":"liebertpub.com (Atypon)","title":"EEG Alpha Power Modulation of fMRI Resting-State Connectivity","volume":"2","author":[{"family":"Scheeringa","given":"René"},{"family":"Petersson","given":"Karl Magnus"},{"family":"Kleinschmidt","given":"Andreas"},{"family":"Jensen","given":"Ole"},{"family":"Bastiaansen","given":"Marcel C.M."}],"issued":{"date-parts":[["2012",10]]}}}],"schema":"https://github.com/citation-style-language/schema/raw/master/csl-citation.json"} </w:instrText>
      </w:r>
      <w:r w:rsidR="009E7B52">
        <w:rPr>
          <w:rFonts w:ascii="Arial" w:eastAsiaTheme="minorEastAsia" w:hAnsi="Arial" w:cs="Arial"/>
        </w:rPr>
        <w:fldChar w:fldCharType="separate"/>
      </w:r>
      <w:r w:rsidR="0097459B" w:rsidRPr="0097459B">
        <w:rPr>
          <w:rFonts w:ascii="Arial" w:hAnsi="Arial" w:cs="Arial"/>
        </w:rPr>
        <w:t>[16]</w:t>
      </w:r>
      <w:r w:rsidR="009E7B52">
        <w:rPr>
          <w:rFonts w:ascii="Arial" w:eastAsiaTheme="minorEastAsia" w:hAnsi="Arial" w:cs="Arial"/>
        </w:rPr>
        <w:fldChar w:fldCharType="end"/>
      </w:r>
      <w:r w:rsidR="009E7B52">
        <w:rPr>
          <w:rFonts w:ascii="Arial" w:eastAsiaTheme="minorEastAsia" w:hAnsi="Arial" w:cs="Arial"/>
        </w:rPr>
        <w:t xml:space="preserve">, and broader findings that BOLD correlation structure reflects frequency-specific neuronal correlation rather than a single undifferentiated electrophysiological process </w:t>
      </w:r>
      <w:r w:rsidR="009E7B52">
        <w:rPr>
          <w:rFonts w:ascii="Arial" w:eastAsiaTheme="minorEastAsia" w:hAnsi="Arial" w:cs="Arial"/>
        </w:rPr>
        <w:fldChar w:fldCharType="begin"/>
      </w:r>
      <w:r w:rsidR="0097459B">
        <w:rPr>
          <w:rFonts w:ascii="Arial" w:eastAsiaTheme="minorEastAsia" w:hAnsi="Arial" w:cs="Arial"/>
        </w:rPr>
        <w:instrText xml:space="preserve"> ADDIN ZOTERO_ITEM CSL_CITATION {"citationID":"FUwFLMgW","properties":{"formattedCitation":"[31,32]","plainCitation":"[31,32]","noteIndex":0},"citationItems":[{"id":1547,"uris":["http://zotero.org/users/3154292/items/YNM34X4W"],"itemData":{"id":1547,"type":"article-journal","abstract":"Resting state functional MRI (R-fMRI) studies have shown that slow (&lt;0.1Hz), intrinsic fluctuations of the blood oxygen level dependent (BOLD) signal are temporally correlated within hierarchically organized functional systems known as resting state networks (RSNs) (Doucet et al., 2011). Most broadly, this hierarchy exhibits a dichotomy between two opposed systems (Fox et al., 2005). One system engages with the environment and includes the visual, auditory, and sensorimotor (SMN) networks as well as the dorsal attention network (DAN), which controls spatial attention. The other system includes the default mode network (DMN) and the fronto-parietal control system (FPC), RSNs that instantiate episodic memory and executive control, respectively. Here, we test the hypothesis, based on the spectral specificity of electrophysiologic responses to perceptual vs. memory tasks (Klimesch, 1999; Pfurtscheller and Lopes da Silva, 1999), that these two large-scale neural systems also manifest frequency specificity in the resting state. We measured the spatial correspondence between electrocorticographic (ECoG) band-limited power (BLP) and R-fMRI correlation patterns in awake, resting, human subjects. Our results show that, while gamma BLP correspondence was common throughout the brain, theta (4–8Hz) BLP correspondence was stronger in the DMN and FPC, whereas alpha (8–12Hz) correspondence was stronger in the SMN and DAN. Thus, the human brain, at rest, exhibits frequency specific electrophysiology, respecting both the spectral structure of task responses and the hierarchical organization of RSNs.","citation-key":"hackerFrequencyspecificElectrophysiologicCorrelates2017","container-title":"NeuroImage","DOI":"10.1016/j.neuroimage.2017.01.054","ISSN":"1053-8119","journalAbbreviation":"NeuroImage","page":"446-457","source":"ScienceDirect","title":"Frequency-specific electrophysiologic correlates of resting state fMRI networks","volume":"149","author":[{"family":"Hacker","given":"Carl D."},{"family":"Snyder","given":"Abraham Z."},{"family":"Pahwa","given":"Mrinal"},{"family":"Corbetta","given":"Maurizio"},{"family":"Leuthardt","given":"Eric C."}],"issued":{"date-parts":[["2017",4,1]]}}},{"id":1545,"uris":["http://zotero.org/users/3154292/items/PRHJXGNH"],"itemData":{"id":1545,"type":"article-journal","abstract":"Functional activation as evidenced by blood oxygen level-dependent (BOLD) functional MRI changes or event-related EEG is known to closely follow patterns of stimulation or self-paced action. Any lags are compatible with axonal conduction velocities and neural integration times. The important analysis of resting state networks is generally based on the assumption that these principles also hold for spontaneous fluctuations in brain activity. Previous observations using simultaneous EEG and fMRI indicate that slower processes, with delays in the seconds range, determine at least part of the relationship between spontaneous EEG and fMRI. To assess this relationship systematically, we used deconvolution analysis of EEG-fMRI during the resting state, assessing the relationship between EEG frequency bands and fMRI BOLD across the whole brain while allowing for time lags of up to 10.5s. Cluster analysis, identifying similar BOLD time courses in relation to EEG band power peaks, showed a clear segregation of functional subsystems of the brain. Our analysis shows that fMRI BOLD increases commonly precede EEG power increases by seconds. Most zero-lag correlations, on the other hand, were negative. This indicates two main distinct neuromodulatory mechanisms: an “idling” mechanism of simultaneous electric and metabolic network anticorrelation and a “regulatory” mechanism in which metabolic network activity precedes increased EEG power by some seconds. This has to be taken into consideration in further studies which address the causal and functional relationship of metabolic and electric brain activity patterns.","citation-key":"feigeDistinctiveTimelaggedRestingstate2017","container-title":"NeuroImage","DOI":"10.1016/j.neuroimage.2016.09.027","ISSN":"1053-8119","journalAbbreviation":"NeuroImage","page":"1-10","source":"ScienceDirect","title":"Distinctive time-lagged resting-state networks revealed by simultaneous EEG-fMRI","volume":"145","author":[{"family":"Feige","given":"Bernd"},{"family":"Spiegelhalder","given":"Kai"},{"family":"Kiemen","given":"Andrea"},{"family":"Bosch","given":"Oliver G."},{"family":"Tebartz van Elst","given":"Ludger"},{"family":"Hennig","given":"Jürgen"},{"family":"Seifritz","given":"Erich"},{"family":"Riemann","given":"Dieter"}],"issued":{"date-parts":[["2017",1,15]]}}}],"schema":"https://github.com/citation-style-language/schema/raw/master/csl-citation.json"} </w:instrText>
      </w:r>
      <w:r w:rsidR="009E7B52">
        <w:rPr>
          <w:rFonts w:ascii="Arial" w:eastAsiaTheme="minorEastAsia" w:hAnsi="Arial" w:cs="Arial"/>
        </w:rPr>
        <w:fldChar w:fldCharType="separate"/>
      </w:r>
      <w:r w:rsidR="0097459B" w:rsidRPr="0097459B">
        <w:rPr>
          <w:rFonts w:ascii="Arial" w:hAnsi="Arial" w:cs="Arial"/>
        </w:rPr>
        <w:t>[31,32]</w:t>
      </w:r>
      <w:r w:rsidR="009E7B52">
        <w:rPr>
          <w:rFonts w:ascii="Arial" w:eastAsiaTheme="minorEastAsia" w:hAnsi="Arial" w:cs="Arial"/>
        </w:rPr>
        <w:fldChar w:fldCharType="end"/>
      </w:r>
      <w:r w:rsidR="009E7B52">
        <w:rPr>
          <w:rFonts w:ascii="Arial" w:eastAsiaTheme="minorEastAsia" w:hAnsi="Arial" w:cs="Arial"/>
        </w:rPr>
        <w:t>.</w:t>
      </w:r>
    </w:p>
    <w:p w14:paraId="0CF0B471" w14:textId="0034FB4B" w:rsidR="00C73574" w:rsidRDefault="000F1B1E" w:rsidP="00D4626D">
      <w:pPr>
        <w:rPr>
          <w:rFonts w:ascii="Arial" w:eastAsiaTheme="minorEastAsia" w:hAnsi="Arial" w:cs="Arial"/>
        </w:rPr>
      </w:pPr>
      <w:r>
        <w:rPr>
          <w:rFonts w:ascii="Arial" w:eastAsiaTheme="minorEastAsia" w:hAnsi="Arial" w:cs="Arial"/>
        </w:rPr>
        <w:t xml:space="preserve">This perspective also helps interpret the near-zero cross-modal structure in S2. </w:t>
      </w:r>
      <w:r w:rsidR="00645CCA">
        <w:rPr>
          <w:rFonts w:ascii="Arial" w:eastAsiaTheme="minorEastAsia" w:hAnsi="Arial" w:cs="Arial"/>
        </w:rPr>
        <w:t xml:space="preserve">A near-neutral cross-modal block does not necessarily mean that EEG and BOLD are unrelated in that state. Instead, it may mean that, at the level modeled here – same-TR EEG power, network-averaged features, and signed covariance structure – there is little net cross-modal organization after spatial averaging, or that positive and negative relationships across networks partly cancel. </w:t>
      </w:r>
      <w:r w:rsidR="006F4576">
        <w:rPr>
          <w:rFonts w:ascii="Arial" w:eastAsiaTheme="minorEastAsia" w:hAnsi="Arial" w:cs="Arial"/>
        </w:rPr>
        <w:t>This</w:t>
      </w:r>
      <w:r w:rsidR="00645CCA">
        <w:rPr>
          <w:rFonts w:ascii="Arial" w:eastAsiaTheme="minorEastAsia" w:hAnsi="Arial" w:cs="Arial"/>
        </w:rPr>
        <w:t xml:space="preserve"> may also mean that the dominant backbone state is expressed strongly within</w:t>
      </w:r>
      <w:r w:rsidR="006F4576">
        <w:rPr>
          <w:rFonts w:ascii="Arial" w:eastAsiaTheme="minorEastAsia" w:hAnsi="Arial" w:cs="Arial"/>
        </w:rPr>
        <w:t xml:space="preserve"> the</w:t>
      </w:r>
      <w:r w:rsidR="00645CCA">
        <w:rPr>
          <w:rFonts w:ascii="Arial" w:eastAsiaTheme="minorEastAsia" w:hAnsi="Arial" w:cs="Arial"/>
        </w:rPr>
        <w:t xml:space="preserve"> BOLD organization itself, while its electrophysiological correlates are broader, more diffuse, or distributed across f</w:t>
      </w:r>
      <w:r w:rsidR="00C4704C">
        <w:rPr>
          <w:rFonts w:ascii="Arial" w:eastAsiaTheme="minorEastAsia" w:hAnsi="Arial" w:cs="Arial"/>
        </w:rPr>
        <w:t>eatures</w:t>
      </w:r>
      <w:r w:rsidR="00645CCA">
        <w:rPr>
          <w:rFonts w:ascii="Arial" w:eastAsiaTheme="minorEastAsia" w:hAnsi="Arial" w:cs="Arial"/>
        </w:rPr>
        <w:t xml:space="preserve"> in </w:t>
      </w:r>
      <w:r w:rsidR="006F4576">
        <w:rPr>
          <w:rFonts w:ascii="Arial" w:eastAsiaTheme="minorEastAsia" w:hAnsi="Arial" w:cs="Arial"/>
        </w:rPr>
        <w:t xml:space="preserve">such </w:t>
      </w:r>
      <w:r w:rsidR="00645CCA">
        <w:rPr>
          <w:rFonts w:ascii="Arial" w:eastAsiaTheme="minorEastAsia" w:hAnsi="Arial" w:cs="Arial"/>
        </w:rPr>
        <w:t>a way that the present feature set does not isolate cleanly. A</w:t>
      </w:r>
      <w:r w:rsidR="006F4576">
        <w:rPr>
          <w:rFonts w:ascii="Arial" w:eastAsiaTheme="minorEastAsia" w:hAnsi="Arial" w:cs="Arial"/>
        </w:rPr>
        <w:t>nother</w:t>
      </w:r>
      <w:r w:rsidR="00645CCA">
        <w:rPr>
          <w:rFonts w:ascii="Arial" w:eastAsiaTheme="minorEastAsia" w:hAnsi="Arial" w:cs="Arial"/>
        </w:rPr>
        <w:t xml:space="preserve"> possibility is temporal: simultaneous EEG-fMRI work has shown that at least some resting EEG-BOLD relationships are better expressed with lags in the second</w:t>
      </w:r>
      <w:r w:rsidR="003D591C">
        <w:rPr>
          <w:rFonts w:ascii="Arial" w:eastAsiaTheme="minorEastAsia" w:hAnsi="Arial" w:cs="Arial"/>
        </w:rPr>
        <w:t>s</w:t>
      </w:r>
      <w:r w:rsidR="00645CCA">
        <w:rPr>
          <w:rFonts w:ascii="Arial" w:eastAsiaTheme="minorEastAsia" w:hAnsi="Arial" w:cs="Arial"/>
        </w:rPr>
        <w:t xml:space="preserve"> range rather than at zero lag </w:t>
      </w:r>
      <w:r w:rsidR="000A2F65">
        <w:rPr>
          <w:rFonts w:ascii="Arial" w:eastAsiaTheme="minorEastAsia" w:hAnsi="Arial" w:cs="Arial"/>
        </w:rPr>
        <w:fldChar w:fldCharType="begin"/>
      </w:r>
      <w:r w:rsidR="0097459B">
        <w:rPr>
          <w:rFonts w:ascii="Arial" w:eastAsiaTheme="minorEastAsia" w:hAnsi="Arial" w:cs="Arial"/>
        </w:rPr>
        <w:instrText xml:space="preserve"> ADDIN ZOTERO_ITEM CSL_CITATION {"citationID":"EpgIQS1m","properties":{"formattedCitation":"[32]","plainCitation":"[32]","noteIndex":0},"citationItems":[{"id":1545,"uris":["http://zotero.org/users/3154292/items/PRHJXGNH"],"itemData":{"id":1545,"type":"article-journal","abstract":"Functional activation as evidenced by blood oxygen level-dependent (BOLD) functional MRI changes or event-related EEG is known to closely follow patterns of stimulation or self-paced action. Any lags are compatible with axonal conduction velocities and neural integration times. The important analysis of resting state networks is generally based on the assumption that these principles also hold for spontaneous fluctuations in brain activity. Previous observations using simultaneous EEG and fMRI indicate that slower processes, with delays in the seconds range, determine at least part of the relationship between spontaneous EEG and fMRI. To assess this relationship systematically, we used deconvolution analysis of EEG-fMRI during the resting state, assessing the relationship between EEG frequency bands and fMRI BOLD across the whole brain while allowing for time lags of up to 10.5s. Cluster analysis, identifying similar BOLD time courses in relation to EEG band power peaks, showed a clear segregation of functional subsystems of the brain. Our analysis shows that fMRI BOLD increases commonly precede EEG power increases by seconds. Most zero-lag correlations, on the other hand, were negative. This indicates two main distinct neuromodulatory mechanisms: an “idling” mechanism of simultaneous electric and metabolic network anticorrelation and a “regulatory” mechanism in which metabolic network activity precedes increased EEG power by some seconds. This has to be taken into consideration in further studies which address the causal and functional relationship of metabolic and electric brain activity patterns.","citation-key":"feigeDistinctiveTimelaggedRestingstate2017","container-title":"NeuroImage","DOI":"10.1016/j.neuroimage.2016.09.027","ISSN":"1053-8119","journalAbbreviation":"NeuroImage","page":"1-10","source":"ScienceDirect","title":"Distinctive time-lagged resting-state networks revealed by simultaneous EEG-fMRI","volume":"145","author":[{"family":"Feige","given":"Bernd"},{"family":"Spiegelhalder","given":"Kai"},{"family":"Kiemen","given":"Andrea"},{"family":"Bosch","given":"Oliver G."},{"family":"Tebartz van Elst","given":"Ludger"},{"family":"Hennig","given":"Jürgen"},{"family":"Seifritz","given":"Erich"},{"family":"Riemann","given":"Dieter"}],"issued":{"date-parts":[["2017",1,15]]}}}],"schema":"https://github.com/citation-style-language/schema/raw/master/csl-citation.json"} </w:instrText>
      </w:r>
      <w:r w:rsidR="000A2F65">
        <w:rPr>
          <w:rFonts w:ascii="Arial" w:eastAsiaTheme="minorEastAsia" w:hAnsi="Arial" w:cs="Arial"/>
        </w:rPr>
        <w:fldChar w:fldCharType="separate"/>
      </w:r>
      <w:r w:rsidR="0097459B" w:rsidRPr="0097459B">
        <w:rPr>
          <w:rFonts w:ascii="Arial" w:hAnsi="Arial" w:cs="Arial"/>
        </w:rPr>
        <w:t>[32]</w:t>
      </w:r>
      <w:r w:rsidR="000A2F65">
        <w:rPr>
          <w:rFonts w:ascii="Arial" w:eastAsiaTheme="minorEastAsia" w:hAnsi="Arial" w:cs="Arial"/>
        </w:rPr>
        <w:fldChar w:fldCharType="end"/>
      </w:r>
      <w:r w:rsidR="000A2F65">
        <w:rPr>
          <w:rFonts w:ascii="Arial" w:eastAsiaTheme="minorEastAsia" w:hAnsi="Arial" w:cs="Arial"/>
        </w:rPr>
        <w:t xml:space="preserve">. If so, a same-TR model can legitimately recover a strong hemodynamic backbone state with relatively muted same-TR cross-modal structure. In that sense, the </w:t>
      </w:r>
      <w:r w:rsidR="000A2F65">
        <w:rPr>
          <w:rFonts w:ascii="Arial" w:eastAsiaTheme="minorEastAsia" w:hAnsi="Arial" w:cs="Arial"/>
        </w:rPr>
        <w:lastRenderedPageBreak/>
        <w:t xml:space="preserve">S2 pattern is better understood as </w:t>
      </w:r>
      <w:r w:rsidR="006F4576">
        <w:rPr>
          <w:rFonts w:ascii="Arial" w:eastAsiaTheme="minorEastAsia" w:hAnsi="Arial" w:cs="Arial"/>
        </w:rPr>
        <w:t xml:space="preserve">the </w:t>
      </w:r>
      <w:r w:rsidR="000A2F65">
        <w:rPr>
          <w:rFonts w:ascii="Arial" w:eastAsiaTheme="minorEastAsia" w:hAnsi="Arial" w:cs="Arial"/>
        </w:rPr>
        <w:t xml:space="preserve">absence of </w:t>
      </w:r>
      <w:r w:rsidR="006F4576">
        <w:rPr>
          <w:rFonts w:ascii="Arial" w:eastAsiaTheme="minorEastAsia" w:hAnsi="Arial" w:cs="Arial"/>
        </w:rPr>
        <w:t xml:space="preserve">a </w:t>
      </w:r>
      <w:r w:rsidR="000A2F65">
        <w:rPr>
          <w:rFonts w:ascii="Arial" w:eastAsiaTheme="minorEastAsia" w:hAnsi="Arial" w:cs="Arial"/>
        </w:rPr>
        <w:t xml:space="preserve">strong net same-TR cross-modal organization, </w:t>
      </w:r>
      <w:r w:rsidR="006F4576">
        <w:rPr>
          <w:rFonts w:ascii="Arial" w:eastAsiaTheme="minorEastAsia" w:hAnsi="Arial" w:cs="Arial"/>
        </w:rPr>
        <w:t>rather than the</w:t>
      </w:r>
      <w:r w:rsidR="000A2F65">
        <w:rPr>
          <w:rFonts w:ascii="Arial" w:eastAsiaTheme="minorEastAsia" w:hAnsi="Arial" w:cs="Arial"/>
        </w:rPr>
        <w:t xml:space="preserve"> absence of </w:t>
      </w:r>
      <w:r w:rsidR="006F4576">
        <w:rPr>
          <w:rFonts w:ascii="Arial" w:eastAsiaTheme="minorEastAsia" w:hAnsi="Arial" w:cs="Arial"/>
        </w:rPr>
        <w:t xml:space="preserve">the </w:t>
      </w:r>
      <w:r w:rsidR="000A2F65">
        <w:rPr>
          <w:rFonts w:ascii="Arial" w:eastAsiaTheme="minorEastAsia" w:hAnsi="Arial" w:cs="Arial"/>
        </w:rPr>
        <w:t xml:space="preserve">EEG-BOLD relationship </w:t>
      </w:r>
      <w:r w:rsidR="00DC5A46">
        <w:rPr>
          <w:rFonts w:ascii="Arial" w:eastAsiaTheme="minorEastAsia" w:hAnsi="Arial" w:cs="Arial"/>
        </w:rPr>
        <w:fldChar w:fldCharType="begin"/>
      </w:r>
      <w:r w:rsidR="0097459B">
        <w:rPr>
          <w:rFonts w:ascii="Arial" w:eastAsiaTheme="minorEastAsia" w:hAnsi="Arial" w:cs="Arial"/>
        </w:rPr>
        <w:instrText xml:space="preserve"> ADDIN ZOTERO_ITEM CSL_CITATION {"citationID":"W7mwmViq","properties":{"formattedCitation":"[7,32]","plainCitation":"[7,32]","noteIndex":0},"citationItems":[{"id":629,"uris":["http://zotero.org/users/3154292/items/933BTAJU"],"itemData":{"id":629,"type":"article-journal","abstract":"Simultaneous EEG-fMRI has developed into a mature measurement technique in the past 25 years. During this time considerable technical and analytical advances have been made, enabling valuable scientiﬁc contributions to a range of research ﬁelds. This review will begin with an introduction to the measurement principles involved in EEG and fMRI and the advantages of combining these methods. The challenges faced when combining the two techniques will then be considered. An overview of the leading application ﬁelds where EEG-fMRI has made a signiﬁcant contribution to the scientiﬁc literature and emerging applications in EEG-fMRI research trends is then presented.","citation-key":"warbrickSimultaneousEEGfMRIWhat2022a","container-title":"Sensors","DOI":"10.3390/s22062262","ISSN":"1424-8220","issue":"6","journalAbbreviation":"Sensors","language":"en","page":"2262","source":"DOI.org (Crossref)","title":"Simultaneous EEG-fMRI: What Have We Learned and What Does the Future Hold?","title-short":"Simultaneous EEG-fMRI","volume":"22","author":[{"family":"Warbrick","given":"Tracy"}],"issued":{"date-parts":[["2022",3,15]]}}},{"id":1545,"uris":["http://zotero.org/users/3154292/items/PRHJXGNH"],"itemData":{"id":1545,"type":"article-journal","abstract":"Functional activation as evidenced by blood oxygen level-dependent (BOLD) functional MRI changes or event-related EEG is known to closely follow patterns of stimulation or self-paced action. Any lags are compatible with axonal conduction velocities and neural integration times. The important analysis of resting state networks is generally based on the assumption that these principles also hold for spontaneous fluctuations in brain activity. Previous observations using simultaneous EEG and fMRI indicate that slower processes, with delays in the seconds range, determine at least part of the relationship between spontaneous EEG and fMRI. To assess this relationship systematically, we used deconvolution analysis of EEG-fMRI during the resting state, assessing the relationship between EEG frequency bands and fMRI BOLD across the whole brain while allowing for time lags of up to 10.5s. Cluster analysis, identifying similar BOLD time courses in relation to EEG band power peaks, showed a clear segregation of functional subsystems of the brain. Our analysis shows that fMRI BOLD increases commonly precede EEG power increases by seconds. Most zero-lag correlations, on the other hand, were negative. This indicates two main distinct neuromodulatory mechanisms: an “idling” mechanism of simultaneous electric and metabolic network anticorrelation and a “regulatory” mechanism in which metabolic network activity precedes increased EEG power by some seconds. This has to be taken into consideration in further studies which address the causal and functional relationship of metabolic and electric brain activity patterns.","citation-key":"feigeDistinctiveTimelaggedRestingstate2017","container-title":"NeuroImage","DOI":"10.1016/j.neuroimage.2016.09.027","ISSN":"1053-8119","journalAbbreviation":"NeuroImage","page":"1-10","source":"ScienceDirect","title":"Distinctive time-lagged resting-state networks revealed by simultaneous EEG-fMRI","volume":"145","author":[{"family":"Feige","given":"Bernd"},{"family":"Spiegelhalder","given":"Kai"},{"family":"Kiemen","given":"Andrea"},{"family":"Bosch","given":"Oliver G."},{"family":"Tebartz van Elst","given":"Ludger"},{"family":"Hennig","given":"Jürgen"},{"family":"Seifritz","given":"Erich"},{"family":"Riemann","given":"Dieter"}],"issued":{"date-parts":[["2017",1,15]]}}}],"schema":"https://github.com/citation-style-language/schema/raw/master/csl-citation.json"} </w:instrText>
      </w:r>
      <w:r w:rsidR="00DC5A46">
        <w:rPr>
          <w:rFonts w:ascii="Arial" w:eastAsiaTheme="minorEastAsia" w:hAnsi="Arial" w:cs="Arial"/>
        </w:rPr>
        <w:fldChar w:fldCharType="separate"/>
      </w:r>
      <w:r w:rsidR="0097459B" w:rsidRPr="0097459B">
        <w:rPr>
          <w:rFonts w:ascii="Arial" w:hAnsi="Arial" w:cs="Arial"/>
        </w:rPr>
        <w:t>[7,32]</w:t>
      </w:r>
      <w:r w:rsidR="00DC5A46">
        <w:rPr>
          <w:rFonts w:ascii="Arial" w:eastAsiaTheme="minorEastAsia" w:hAnsi="Arial" w:cs="Arial"/>
        </w:rPr>
        <w:fldChar w:fldCharType="end"/>
      </w:r>
      <w:r w:rsidR="00DC5A46">
        <w:rPr>
          <w:rFonts w:ascii="Arial" w:eastAsiaTheme="minorEastAsia" w:hAnsi="Arial" w:cs="Arial"/>
        </w:rPr>
        <w:t>.</w:t>
      </w:r>
    </w:p>
    <w:p w14:paraId="45CA3576" w14:textId="2BE0EB70" w:rsidR="00840BFA" w:rsidRDefault="00840BFA" w:rsidP="00D4626D">
      <w:pPr>
        <w:rPr>
          <w:rFonts w:ascii="Arial" w:eastAsiaTheme="minorEastAsia" w:hAnsi="Arial" w:cs="Arial"/>
        </w:rPr>
      </w:pPr>
      <w:r>
        <w:rPr>
          <w:rFonts w:ascii="Arial" w:eastAsiaTheme="minorEastAsia" w:hAnsi="Arial" w:cs="Arial"/>
        </w:rPr>
        <w:t xml:space="preserve">Although the present model is descriptive and does not </w:t>
      </w:r>
      <w:r w:rsidR="00920C75">
        <w:rPr>
          <w:rFonts w:ascii="Arial" w:eastAsiaTheme="minorEastAsia" w:hAnsi="Arial" w:cs="Arial"/>
        </w:rPr>
        <w:t xml:space="preserve">directly </w:t>
      </w:r>
      <w:r>
        <w:rPr>
          <w:rFonts w:ascii="Arial" w:eastAsiaTheme="minorEastAsia" w:hAnsi="Arial" w:cs="Arial"/>
        </w:rPr>
        <w:t xml:space="preserve">resolve neural-to-hemodynamic mechanisms, the state structure suggests a useful conceptual possibility. </w:t>
      </w:r>
      <w:r w:rsidR="00920C75">
        <w:rPr>
          <w:rFonts w:ascii="Arial" w:eastAsiaTheme="minorEastAsia" w:hAnsi="Arial" w:cs="Arial"/>
        </w:rPr>
        <w:t>D</w:t>
      </w:r>
      <w:r>
        <w:rPr>
          <w:rFonts w:ascii="Arial" w:eastAsiaTheme="minorEastAsia" w:hAnsi="Arial" w:cs="Arial"/>
        </w:rPr>
        <w:t>ominant state S2 may represent a joint baseline regime in which large-scale BOLD organization is stable and persistent, but in which</w:t>
      </w:r>
      <w:r w:rsidR="00920C75">
        <w:rPr>
          <w:rFonts w:ascii="Arial" w:eastAsiaTheme="minorEastAsia" w:hAnsi="Arial" w:cs="Arial"/>
        </w:rPr>
        <w:t xml:space="preserve"> the</w:t>
      </w:r>
      <w:r>
        <w:rPr>
          <w:rFonts w:ascii="Arial" w:eastAsiaTheme="minorEastAsia" w:hAnsi="Arial" w:cs="Arial"/>
        </w:rPr>
        <w:t xml:space="preserve"> EEG-related structure is relatively diffuse, partly cancelling at the network level, or expressed at lags not captured by the present same-TR model. </w:t>
      </w:r>
      <w:r w:rsidR="00920C75">
        <w:rPr>
          <w:rFonts w:ascii="Arial" w:eastAsiaTheme="minorEastAsia" w:hAnsi="Arial" w:cs="Arial"/>
        </w:rPr>
        <w:t>In</w:t>
      </w:r>
      <w:r>
        <w:rPr>
          <w:rFonts w:ascii="Arial" w:eastAsiaTheme="minorEastAsia" w:hAnsi="Arial" w:cs="Arial"/>
        </w:rPr>
        <w:t xml:space="preserve"> contrast, shorter S1 and S3 bursts may represent transient windows of enhanced multimodal alignment, in which electrophysiological fluctuations become more visibly organized within the same large-scale state space as the hemodynamic signal. </w:t>
      </w:r>
      <w:r w:rsidR="0008306A">
        <w:rPr>
          <w:rFonts w:ascii="Arial" w:eastAsiaTheme="minorEastAsia" w:hAnsi="Arial" w:cs="Arial"/>
        </w:rPr>
        <w:t>In this view</w:t>
      </w:r>
      <w:r>
        <w:rPr>
          <w:rFonts w:ascii="Arial" w:eastAsiaTheme="minorEastAsia" w:hAnsi="Arial" w:cs="Arial"/>
        </w:rPr>
        <w:t xml:space="preserve">, the fusion model </w:t>
      </w:r>
      <w:r w:rsidR="000210E7">
        <w:rPr>
          <w:rFonts w:ascii="Arial" w:eastAsiaTheme="minorEastAsia" w:hAnsi="Arial" w:cs="Arial"/>
        </w:rPr>
        <w:t>identifies not only recurrent brain states, but also recurrent states of multimodal observability: periods in which the fast and slow signals of the resting brain are more or less coherently expressed in a common whole-brain configuration.</w:t>
      </w:r>
      <w:r>
        <w:rPr>
          <w:rFonts w:ascii="Arial" w:eastAsiaTheme="minorEastAsia" w:hAnsi="Arial" w:cs="Arial"/>
        </w:rPr>
        <w:t xml:space="preserve"> This idea remains speculative, but it suggests that multimodal state modeling may help identify not only recurring brain configurations, but also moments when relationships between electrophysiological and hemodynamic organization become most visible </w:t>
      </w:r>
      <w:r w:rsidR="004A36FF">
        <w:rPr>
          <w:rFonts w:ascii="Arial" w:eastAsiaTheme="minorEastAsia" w:hAnsi="Arial" w:cs="Arial"/>
        </w:rPr>
        <w:fldChar w:fldCharType="begin"/>
      </w:r>
      <w:r w:rsidR="004A36FF">
        <w:rPr>
          <w:rFonts w:ascii="Arial" w:eastAsiaTheme="minorEastAsia" w:hAnsi="Arial" w:cs="Arial"/>
        </w:rPr>
        <w:instrText xml:space="preserve"> ADDIN ZOTERO_ITEM CSL_CITATION {"citationID":"ivLnTGzp","properties":{"formattedCitation":"[7,31,32]","plainCitation":"[7,31,32]","noteIndex":0},"citationItems":[{"id":629,"uris":["http://zotero.org/users/3154292/items/933BTAJU"],"itemData":{"id":629,"type":"article-journal","abstract":"Simultaneous EEG-fMRI has developed into a mature measurement technique in the past 25 years. During this time considerable technical and analytical advances have been made, enabling valuable scientiﬁc contributions to a range of research ﬁelds. This review will begin with an introduction to the measurement principles involved in EEG and fMRI and the advantages of combining these methods. The challenges faced when combining the two techniques will then be considered. An overview of the leading application ﬁelds where EEG-fMRI has made a signiﬁcant contribution to the scientiﬁc literature and emerging applications in EEG-fMRI research trends is then presented.","citation-key":"warbrickSimultaneousEEGfMRIWhat2022a","container-title":"Sensors","DOI":"10.3390/s22062262","ISSN":"1424-8220","issue":"6","journalAbbreviation":"Sensors","language":"en","page":"2262","source":"DOI.org (Crossref)","title":"Simultaneous EEG-fMRI: What Have We Learned and What Does the Future Hold?","title-short":"Simultaneous EEG-fMRI","volume":"22","author":[{"family":"Warbrick","given":"Tracy"}],"issued":{"date-parts":[["2022",3,15]]}}},{"id":1547,"uris":["http://zotero.org/users/3154292/items/YNM34X4W"],"itemData":{"id":1547,"type":"article-journal","abstract":"Resting state functional MRI (R-fMRI) studies have shown that slow (&lt;0.1Hz), intrinsic fluctuations of the blood oxygen level dependent (BOLD) signal are temporally correlated within hierarchically organized functional systems known as resting state networks (RSNs) (Doucet et al., 2011). Most broadly, this hierarchy exhibits a dichotomy between two opposed systems (Fox et al., 2005). One system engages with the environment and includes the visual, auditory, and sensorimotor (SMN) networks as well as the dorsal attention network (DAN), which controls spatial attention. The other system includes the default mode network (DMN) and the fronto-parietal control system (FPC), RSNs that instantiate episodic memory and executive control, respectively. Here, we test the hypothesis, based on the spectral specificity of electrophysiologic responses to perceptual vs. memory tasks (Klimesch, 1999; Pfurtscheller and Lopes da Silva, 1999), that these two large-scale neural systems also manifest frequency specificity in the resting state. We measured the spatial correspondence between electrocorticographic (ECoG) band-limited power (BLP) and R-fMRI correlation patterns in awake, resting, human subjects. Our results show that, while gamma BLP correspondence was common throughout the brain, theta (4–8Hz) BLP correspondence was stronger in the DMN and FPC, whereas alpha (8–12Hz) correspondence was stronger in the SMN and DAN. Thus, the human brain, at rest, exhibits frequency specific electrophysiology, respecting both the spectral structure of task responses and the hierarchical organization of RSNs.","citation-key":"hackerFrequencyspecificElectrophysiologicCorrelates2017","container-title":"NeuroImage","DOI":"10.1016/j.neuroimage.2017.01.054","ISSN":"1053-8119","journalAbbreviation":"NeuroImage","page":"446-457","source":"ScienceDirect","title":"Frequency-specific electrophysiologic correlates of resting state fMRI networks","volume":"149","author":[{"family":"Hacker","given":"Carl D."},{"family":"Snyder","given":"Abraham Z."},{"family":"Pahwa","given":"Mrinal"},{"family":"Corbetta","given":"Maurizio"},{"family":"Leuthardt","given":"Eric C."}],"issued":{"date-parts":[["2017",4,1]]}}},{"id":1545,"uris":["http://zotero.org/users/3154292/items/PRHJXGNH"],"itemData":{"id":1545,"type":"article-journal","abstract":"Functional activation as evidenced by blood oxygen level-dependent (BOLD) functional MRI changes or event-related EEG is known to closely follow patterns of stimulation or self-paced action. Any lags are compatible with axonal conduction velocities and neural integration times. The important analysis of resting state networks is generally based on the assumption that these principles also hold for spontaneous fluctuations in brain activity. Previous observations using simultaneous EEG and fMRI indicate that slower processes, with delays in the seconds range, determine at least part of the relationship between spontaneous EEG and fMRI. To assess this relationship systematically, we used deconvolution analysis of EEG-fMRI during the resting state, assessing the relationship between EEG frequency bands and fMRI BOLD across the whole brain while allowing for time lags of up to 10.5s. Cluster analysis, identifying similar BOLD time courses in relation to EEG band power peaks, showed a clear segregation of functional subsystems of the brain. Our analysis shows that fMRI BOLD increases commonly precede EEG power increases by seconds. Most zero-lag correlations, on the other hand, were negative. This indicates two main distinct neuromodulatory mechanisms: an “idling” mechanism of simultaneous electric and metabolic network anticorrelation and a “regulatory” mechanism in which metabolic network activity precedes increased EEG power by some seconds. This has to be taken into consideration in further studies which address the causal and functional relationship of metabolic and electric brain activity patterns.","citation-key":"feigeDistinctiveTimelaggedRestingstate2017","container-title":"NeuroImage","DOI":"10.1016/j.neuroimage.2016.09.027","ISSN":"1053-8119","journalAbbreviation":"NeuroImage","page":"1-10","source":"ScienceDirect","title":"Distinctive time-lagged resting-state networks revealed by simultaneous EEG-fMRI","volume":"145","author":[{"family":"Feige","given":"Bernd"},{"family":"Spiegelhalder","given":"Kai"},{"family":"Kiemen","given":"Andrea"},{"family":"Bosch","given":"Oliver G."},{"family":"Tebartz van Elst","given":"Ludger"},{"family":"Hennig","given":"Jürgen"},{"family":"Seifritz","given":"Erich"},{"family":"Riemann","given":"Dieter"}],"issued":{"date-parts":[["2017",1,15]]}}}],"schema":"https://github.com/citation-style-language/schema/raw/master/csl-citation.json"} </w:instrText>
      </w:r>
      <w:r w:rsidR="004A36FF">
        <w:rPr>
          <w:rFonts w:ascii="Arial" w:eastAsiaTheme="minorEastAsia" w:hAnsi="Arial" w:cs="Arial"/>
        </w:rPr>
        <w:fldChar w:fldCharType="separate"/>
      </w:r>
      <w:r w:rsidR="004A36FF" w:rsidRPr="004A36FF">
        <w:rPr>
          <w:rFonts w:ascii="Arial" w:hAnsi="Arial" w:cs="Arial"/>
        </w:rPr>
        <w:t>[7,31,32]</w:t>
      </w:r>
      <w:r w:rsidR="004A36FF">
        <w:rPr>
          <w:rFonts w:ascii="Arial" w:eastAsiaTheme="minorEastAsia" w:hAnsi="Arial" w:cs="Arial"/>
        </w:rPr>
        <w:fldChar w:fldCharType="end"/>
      </w:r>
      <w:r w:rsidR="004A36FF">
        <w:rPr>
          <w:rFonts w:ascii="Arial" w:eastAsiaTheme="minorEastAsia" w:hAnsi="Arial" w:cs="Arial"/>
        </w:rPr>
        <w:t>.</w:t>
      </w:r>
    </w:p>
    <w:p w14:paraId="09595FFB" w14:textId="2DDBDAC0" w:rsidR="00D4626D" w:rsidRPr="00D4626D" w:rsidRDefault="00303871" w:rsidP="00D4626D">
      <w:pPr>
        <w:rPr>
          <w:rFonts w:ascii="Arial" w:eastAsiaTheme="minorEastAsia" w:hAnsi="Arial" w:cs="Arial"/>
        </w:rPr>
      </w:pPr>
      <w:r>
        <w:rPr>
          <w:rFonts w:ascii="Arial" w:eastAsiaTheme="minorEastAsia" w:hAnsi="Arial" w:cs="Arial"/>
        </w:rPr>
        <w:t xml:space="preserve">Accordingly, the present study is best viewed as a descriptive multimodal state-modeling report with strong methodological grounding, not as a definitive mechanistic account of </w:t>
      </w:r>
      <w:r w:rsidR="001C6C1F">
        <w:rPr>
          <w:rFonts w:ascii="Arial" w:eastAsiaTheme="minorEastAsia" w:hAnsi="Arial" w:cs="Arial"/>
        </w:rPr>
        <w:t xml:space="preserve">the </w:t>
      </w:r>
      <w:r>
        <w:rPr>
          <w:rFonts w:ascii="Arial" w:eastAsiaTheme="minorEastAsia" w:hAnsi="Arial" w:cs="Arial"/>
        </w:rPr>
        <w:t xml:space="preserve">EEG-BOLD interaction. </w:t>
      </w:r>
      <w:r w:rsidR="001C6C1F">
        <w:rPr>
          <w:rFonts w:ascii="Arial" w:eastAsiaTheme="minorEastAsia" w:hAnsi="Arial" w:cs="Arial"/>
        </w:rPr>
        <w:t>S</w:t>
      </w:r>
      <w:r>
        <w:rPr>
          <w:rFonts w:ascii="Arial" w:eastAsiaTheme="minorEastAsia" w:hAnsi="Arial" w:cs="Arial"/>
        </w:rPr>
        <w:t>imultaneous EEG-fMRI can be organized into a small number of recurring whole-brain states using a transparent</w:t>
      </w:r>
      <w:r w:rsidR="00103826">
        <w:rPr>
          <w:rFonts w:ascii="Arial" w:eastAsiaTheme="minorEastAsia" w:hAnsi="Arial" w:cs="Arial"/>
        </w:rPr>
        <w:t>,</w:t>
      </w:r>
      <w:r>
        <w:rPr>
          <w:rFonts w:ascii="Arial" w:eastAsiaTheme="minorEastAsia" w:hAnsi="Arial" w:cs="Arial"/>
        </w:rPr>
        <w:t xml:space="preserve"> reproducibility-aware workflow, and th</w:t>
      </w:r>
      <w:r w:rsidR="001C6C1F">
        <w:rPr>
          <w:rFonts w:ascii="Arial" w:eastAsiaTheme="minorEastAsia" w:hAnsi="Arial" w:cs="Arial"/>
        </w:rPr>
        <w:t>ese</w:t>
      </w:r>
      <w:r>
        <w:rPr>
          <w:rFonts w:ascii="Arial" w:eastAsiaTheme="minorEastAsia" w:hAnsi="Arial" w:cs="Arial"/>
        </w:rPr>
        <w:t xml:space="preserve"> states have interpretable temporal, spatial, and cross-modal structure</w:t>
      </w:r>
      <w:r w:rsidR="001752A6">
        <w:rPr>
          <w:rFonts w:ascii="Arial" w:eastAsiaTheme="minorEastAsia" w:hAnsi="Arial" w:cs="Arial"/>
        </w:rPr>
        <w:t xml:space="preserve"> (Figs. 1-6).</w:t>
      </w:r>
      <w:r w:rsidR="00A24BC9">
        <w:rPr>
          <w:rFonts w:ascii="Arial" w:eastAsiaTheme="minorEastAsia" w:hAnsi="Arial" w:cs="Arial"/>
        </w:rPr>
        <w:t xml:space="preserve"> In particular, cross-modal summaries </w:t>
      </w:r>
      <w:r w:rsidR="003E48A6">
        <w:rPr>
          <w:rFonts w:ascii="Arial" w:eastAsiaTheme="minorEastAsia" w:hAnsi="Arial" w:cs="Arial"/>
        </w:rPr>
        <w:t>generate biologically meaningful hypotheses about how electrophysiological and hemodynamic network expression may align differently across latent brain states, even if they do not establish causality</w:t>
      </w:r>
      <w:r w:rsidR="001C6C1F">
        <w:rPr>
          <w:rFonts w:ascii="Arial" w:eastAsiaTheme="minorEastAsia" w:hAnsi="Arial" w:cs="Arial"/>
        </w:rPr>
        <w:t xml:space="preserve"> by themselves</w:t>
      </w:r>
      <w:r w:rsidR="003E48A6">
        <w:rPr>
          <w:rFonts w:ascii="Arial" w:eastAsiaTheme="minorEastAsia" w:hAnsi="Arial" w:cs="Arial"/>
        </w:rPr>
        <w:t>.</w:t>
      </w:r>
      <w:r w:rsidR="00A24BC9">
        <w:rPr>
          <w:rFonts w:ascii="Arial" w:eastAsiaTheme="minorEastAsia" w:hAnsi="Arial" w:cs="Arial"/>
        </w:rPr>
        <w:t xml:space="preserve"> Th</w:t>
      </w:r>
      <w:r w:rsidR="001C6C1F">
        <w:rPr>
          <w:rFonts w:ascii="Arial" w:eastAsiaTheme="minorEastAsia" w:hAnsi="Arial" w:cs="Arial"/>
        </w:rPr>
        <w:t>is</w:t>
      </w:r>
      <w:r w:rsidR="00A24BC9">
        <w:rPr>
          <w:rFonts w:ascii="Arial" w:eastAsiaTheme="minorEastAsia" w:hAnsi="Arial" w:cs="Arial"/>
        </w:rPr>
        <w:t xml:space="preserve"> cautious stance is consistent with broader discussions in the dynamic</w:t>
      </w:r>
      <w:r w:rsidR="001C6C1F">
        <w:rPr>
          <w:rFonts w:ascii="Arial" w:eastAsiaTheme="minorEastAsia" w:hAnsi="Arial" w:cs="Arial"/>
        </w:rPr>
        <w:t xml:space="preserve"> </w:t>
      </w:r>
      <w:r w:rsidR="00A24BC9">
        <w:rPr>
          <w:rFonts w:ascii="Arial" w:eastAsiaTheme="minorEastAsia" w:hAnsi="Arial" w:cs="Arial"/>
        </w:rPr>
        <w:t xml:space="preserve">connectivity literature, which have emphasized the importance of distinguishing descriptive state reconstructions from stronger inferential or mechanistic claims </w:t>
      </w:r>
      <w:r w:rsidR="006C55C0">
        <w:rPr>
          <w:rFonts w:ascii="Arial" w:eastAsiaTheme="minorEastAsia" w:hAnsi="Arial" w:cs="Arial"/>
        </w:rPr>
        <w:fldChar w:fldCharType="begin"/>
      </w:r>
      <w:r w:rsidR="006C55C0">
        <w:rPr>
          <w:rFonts w:ascii="Arial" w:eastAsiaTheme="minorEastAsia" w:hAnsi="Arial" w:cs="Arial"/>
        </w:rPr>
        <w:instrText xml:space="preserve"> ADDIN ZOTERO_ITEM CSL_CITATION {"citationID":"Ez080H4v","properties":{"formattedCitation":"[1\\uc0\\u8211{}3]","plainCitation":"[1–3]","noteIndex":0},"citationItems":[{"id":1510,"uris":["http://zotero.org/users/3154292/items/DNTJPWDR"],"itemData":{"id":1510,"type":"article-journal","abstract":"The brain is a complex, multiscale dynamical system composed of many interacting\nregions. Knowledge of the spatiotemporal organization of these interactions is\ncritical for establishing a solid understanding of the brain’s functional\narchitecture and the relationship between neural dynamics and cognition in\nhealth and disease. The possibility of studying these dynamics through careful\nanalysis of neuroimaging data has catalyzed substantial interest in methods that\nestimate time-resolved fluctuations in functional connectivity (often referred\nto as “dynamic” or time-varying functional connectivity; TVFC). At\nthe same time, debates have emerged regarding the application of TVFC analyses\nto resting fMRI data, and about the statistical validity, physiological origins,\nand cognitive and behavioral relevance of resting TVFC. These and other\nunresolved issues complicate interpretation of resting TVFC findings and limit\nthe insights that can be gained from this promising new research area. This\narticle brings together scientists with a variety of perspectives on resting\nTVFC to review the current literature in light of these issues. We introduce\ncore concepts, define key terms, summarize controversies and open questions, and\npresent a forward-looking perspective on how resting TVFC analyses can be\nrigorously and productively applied to investigate a wide range of questions in\ncognitive and systems neuroscience.","citation-key":"lurieQuestionsControversiesStudy2020","container-title":"Network Neuroscience","DOI":"10.1162/netn_a_00116","ISSN":"2472-1751","issue":"1","journalAbbreviation":"Network Neuroscience","page":"30-69","source":"Silverchair","title":"Questions and controversies in the study of time-varying functional connectivity in resting fMRI","volume":"4","author":[{"family":"Lurie","given":"Daniel J."},{"family":"Kessler","given":"Daniel"},{"family":"Bassett","given":"Danielle S."},{"family":"Betzel","given":"Richard F."},{"family":"Breakspear","given":"Michael"},{"family":"Kheilholz","given":"Shella"},{"family":"Kucyi","given":"Aaron"},{"family":"Liégeois","given":"Raphaël"},{"family":"Lindquist","given":"Martin A."},{"family":"McIntosh","given":"Anthony Randal"},{"family":"Poldrack","given":"Russell A."},{"family":"Shine","given":"James M."},{"family":"Thompson","given":"William Hedley"},{"family":"Bielczyk","given":"Natalia Z."},{"family":"Douw","given":"Linda"},{"family":"Kraft","given":"Dominik"},{"family":"Miller","given":"Robyn L."},{"family":"Muthuraman","given":"Muthuraman"},{"family":"Pasquini","given":"Lorenzo"},{"family":"Razi","given":"Adeel"},{"family":"Vidaurre","given":"Diego"},{"family":"Xie","given":"Hua"},{"family":"Calhoun","given":"Vince D."}],"issued":{"date-parts":[["2020",2,1]]}}},{"id":1502,"uris":["http://zotero.org/users/3154292/items/FTZ9RMNW"],"itemData":{"id":1502,"type":"article-journal","abstract":"The brain must dynamically integrate, coordinate, and respond to internal and external stimuli across multiple time scales. Non-invasive measurements of brain activity with fMRI have greatly advanced our understanding of the large-scale functional organization supporting these fundamental features of brain function. Conclusions from previous resting-state fMRI investigations were based upon static descriptions of functional connectivity (FC), and only recently studies have begun to capitalize on the wealth of information contained within the temporal features of spontaneous BOLD FC. Emerging evidence suggests that dynamic FC metrics may index changes in macroscopic neural activity patterns underlying critical aspects of cognition and behavior, though limitations with regard to analysis and interpretation remain. Here, we review recent findings, methodological considerations, neural and behavioral correlates, and future directions in the emerging field of dynamic FC investigations.","citation-key":"hutchisonDynamicFunctionalConnectivity2013","collection-title":"Mapping the Connectome","container-title":"NeuroImage","DOI":"10.1016/j.neuroimage.2013.05.079","ISSN":"1053-8119","journalAbbreviation":"NeuroImage","page":"360-378","source":"ScienceDirect","title":"Dynamic functional connectivity: Promise, issues, and interpretations","title-short":"Dynamic functional connectivity","volume":"80","author":[{"family":"Hutchison","given":"R. Matthew"},{"family":"Womelsdorf","given":"Thilo"},{"family":"Allen","given":"Elena A."},{"family":"Bandettini","given":"Peter A."},{"family":"Calhoun","given":"Vince D."},{"family":"Corbetta","given":"Maurizio"},{"family":"Della Penna","given":"Stefania"},{"family":"Duyn","given":"Jeff H."},{"family":"Glover","given":"Gary H."},{"family":"Gonzalez-Castillo","given":"Javier"},{"family":"Handwerker","given":"Daniel A."},{"family":"Keilholz","given":"Shella"},{"family":"Kiviniemi","given":"Vesa"},{"family":"Leopold","given":"David A."},{"family":"Pasquale","given":"Francesco","non-dropping-particle":"de"},{"family":"Sporns","given":"Olaf"},{"family":"Walter","given":"Martin"},{"family":"Chang","given":"Catie"}],"issued":{"date-parts":[["2013",10,15]]}}},{"id":362,"uris":["http://zotero.org/users/3154292/items/QDYZU7CG"],"itemData":{"id":362,"type":"article-journal","abstract":"Resting-state functional magnetic resonance imaging (fMRI) has highlighted the rich structure of brain activity in absence of a task or stimulus. A great effort has been dedicated in the last two decades to investigate functional connectivity (FC), i.e. the functional interplay between different regions of the brain, which was for a long time assumed to have stationary nature. Only recently was the dynamic behaviour of FC revealed, showing that on top of correlational patterns of spontaneous fMRI signal fluctuations, connectivity between different brain regions exhibits meaningful variations within a typical resting-state fMRI experiment. As a consequence, a considerable amount of work has been directed to assessing and characterising dynamic FC (dFC), and several different approaches were explored to identify relevant FC fluctuations. At the same time, several questions were raised about the nature of dFC, which would be of interest only if brought back to a neural origin. In support of this, correlations with electroencephalography (EEG) recordings, demographic and behavioural data were established, and various clinical applications were explored, where the potential of dFC could be preliminarily demonstrated. In this review, we aim to provide a comprehensive description of the dFC approaches proposed so far, and point at the directions that we see as most promising for the future developments of the field. Advantages and pitfalls of dFC analyses are addressed, helping the readers to orient themselves through the complex web of available methodologies and tools.","citation-key":"pretiDynamicFunctionalConnectome2017","collection-title":"Functional Architecture of the Brain","container-title":"NeuroImage","DOI":"10.1016/j.neuroimage.2016.12.061","ISSN":"1053-8119","journalAbbreviation":"NeuroImage","page":"41-54","source":"ScienceDirect","title":"The dynamic functional connectome: State-of-the-art and perspectives","title-short":"The dynamic functional connectome","volume":"160","author":[{"family":"Preti","given":"Maria Giulia"},{"family":"Bolton","given":"Thomas AW"},{"family":"Van De Ville","given":"Dimitri"}],"issued":{"date-parts":[["2017",10,15]]}}}],"schema":"https://github.com/citation-style-language/schema/raw/master/csl-citation.json"} </w:instrText>
      </w:r>
      <w:r w:rsidR="006C55C0">
        <w:rPr>
          <w:rFonts w:ascii="Arial" w:eastAsiaTheme="minorEastAsia" w:hAnsi="Arial" w:cs="Arial"/>
        </w:rPr>
        <w:fldChar w:fldCharType="separate"/>
      </w:r>
      <w:r w:rsidR="006C55C0" w:rsidRPr="006C55C0">
        <w:rPr>
          <w:rFonts w:ascii="Arial" w:hAnsi="Arial" w:cs="Arial"/>
          <w:kern w:val="0"/>
        </w:rPr>
        <w:t>[1–3]</w:t>
      </w:r>
      <w:r w:rsidR="006C55C0">
        <w:rPr>
          <w:rFonts w:ascii="Arial" w:eastAsiaTheme="minorEastAsia" w:hAnsi="Arial" w:cs="Arial"/>
        </w:rPr>
        <w:fldChar w:fldCharType="end"/>
      </w:r>
      <w:r w:rsidR="006C55C0">
        <w:rPr>
          <w:rFonts w:ascii="Arial" w:eastAsiaTheme="minorEastAsia" w:hAnsi="Arial" w:cs="Arial"/>
        </w:rPr>
        <w:t>.</w:t>
      </w:r>
    </w:p>
    <w:p w14:paraId="45688064" w14:textId="1EF084DD" w:rsidR="00B45C35" w:rsidRPr="00B45C35" w:rsidRDefault="0040089A" w:rsidP="00D4626D">
      <w:pPr>
        <w:rPr>
          <w:rFonts w:ascii="Arial" w:eastAsiaTheme="minorEastAsia" w:hAnsi="Arial" w:cs="Arial"/>
          <w:b/>
          <w:bCs/>
        </w:rPr>
      </w:pPr>
      <w:r>
        <w:rPr>
          <w:rFonts w:ascii="Arial" w:eastAsiaTheme="minorEastAsia" w:hAnsi="Arial" w:cs="Arial"/>
          <w:b/>
          <w:bCs/>
        </w:rPr>
        <w:t xml:space="preserve">4.4. </w:t>
      </w:r>
      <w:r w:rsidR="00B45C35">
        <w:rPr>
          <w:rFonts w:ascii="Arial" w:eastAsiaTheme="minorEastAsia" w:hAnsi="Arial" w:cs="Arial"/>
          <w:b/>
          <w:bCs/>
        </w:rPr>
        <w:t>Limitations and future directions</w:t>
      </w:r>
    </w:p>
    <w:p w14:paraId="44C3D229" w14:textId="3874B670" w:rsidR="00D4626D" w:rsidRPr="00D4626D" w:rsidRDefault="00C45C37" w:rsidP="00D4626D">
      <w:pPr>
        <w:rPr>
          <w:rFonts w:ascii="Arial" w:eastAsiaTheme="minorEastAsia" w:hAnsi="Arial" w:cs="Arial"/>
        </w:rPr>
      </w:pPr>
      <w:r>
        <w:rPr>
          <w:rFonts w:ascii="Arial" w:eastAsiaTheme="minorEastAsia" w:hAnsi="Arial" w:cs="Arial"/>
        </w:rPr>
        <w:t xml:space="preserve">This </w:t>
      </w:r>
      <w:r w:rsidR="00463C9D">
        <w:rPr>
          <w:rFonts w:ascii="Arial" w:eastAsiaTheme="minorEastAsia" w:hAnsi="Arial" w:cs="Arial"/>
        </w:rPr>
        <w:t>study</w:t>
      </w:r>
      <w:r>
        <w:rPr>
          <w:rFonts w:ascii="Arial" w:eastAsiaTheme="minorEastAsia" w:hAnsi="Arial" w:cs="Arial"/>
        </w:rPr>
        <w:t xml:space="preserve"> has several limitations</w:t>
      </w:r>
      <w:r w:rsidR="00D4626D" w:rsidRPr="00D4626D">
        <w:rPr>
          <w:rFonts w:ascii="Arial" w:eastAsiaTheme="minorEastAsia" w:hAnsi="Arial" w:cs="Arial"/>
        </w:rPr>
        <w:t xml:space="preserve">. First, the dataset </w:t>
      </w:r>
      <w:r w:rsidR="00463C9D">
        <w:rPr>
          <w:rFonts w:ascii="Arial" w:eastAsiaTheme="minorEastAsia" w:hAnsi="Arial" w:cs="Arial"/>
        </w:rPr>
        <w:t>wa</w:t>
      </w:r>
      <w:r w:rsidR="00D4626D" w:rsidRPr="00D4626D">
        <w:rPr>
          <w:rFonts w:ascii="Arial" w:eastAsiaTheme="minorEastAsia" w:hAnsi="Arial" w:cs="Arial"/>
        </w:rPr>
        <w:t>s modest in size, and the biological characterization c</w:t>
      </w:r>
      <w:r w:rsidR="00463C9D">
        <w:rPr>
          <w:rFonts w:ascii="Arial" w:eastAsiaTheme="minorEastAsia" w:hAnsi="Arial" w:cs="Arial"/>
        </w:rPr>
        <w:t>ame</w:t>
      </w:r>
      <w:r w:rsidR="00D4626D" w:rsidRPr="00D4626D">
        <w:rPr>
          <w:rFonts w:ascii="Arial" w:eastAsiaTheme="minorEastAsia" w:hAnsi="Arial" w:cs="Arial"/>
        </w:rPr>
        <w:t xml:space="preserve"> from a final model fit to the full </w:t>
      </w:r>
      <w:r w:rsidR="003D77A5">
        <w:rPr>
          <w:rFonts w:ascii="Arial" w:eastAsiaTheme="minorEastAsia" w:hAnsi="Arial" w:cs="Arial"/>
        </w:rPr>
        <w:t xml:space="preserve">retained </w:t>
      </w:r>
      <w:r w:rsidR="00D4626D" w:rsidRPr="00D4626D">
        <w:rPr>
          <w:rFonts w:ascii="Arial" w:eastAsiaTheme="minorEastAsia" w:hAnsi="Arial" w:cs="Arial"/>
        </w:rPr>
        <w:t>dataset. Second, the fusion observations used same-TR EEG power features only</w:t>
      </w:r>
      <w:r w:rsidR="00463C9D">
        <w:rPr>
          <w:rFonts w:ascii="Arial" w:eastAsiaTheme="minorEastAsia" w:hAnsi="Arial" w:cs="Arial"/>
        </w:rPr>
        <w:t>;</w:t>
      </w:r>
      <w:r w:rsidR="00D4626D" w:rsidRPr="00D4626D">
        <w:rPr>
          <w:rFonts w:ascii="Arial" w:eastAsiaTheme="minorEastAsia" w:hAnsi="Arial" w:cs="Arial"/>
        </w:rPr>
        <w:t xml:space="preserve"> </w:t>
      </w:r>
      <w:r w:rsidR="00463C9D">
        <w:rPr>
          <w:rFonts w:ascii="Arial" w:eastAsiaTheme="minorEastAsia" w:hAnsi="Arial" w:cs="Arial"/>
        </w:rPr>
        <w:t>therefore,</w:t>
      </w:r>
      <w:r w:rsidR="00D4626D" w:rsidRPr="00D4626D">
        <w:rPr>
          <w:rFonts w:ascii="Arial" w:eastAsiaTheme="minorEastAsia" w:hAnsi="Arial" w:cs="Arial"/>
        </w:rPr>
        <w:t xml:space="preserve"> the model does not </w:t>
      </w:r>
      <w:r w:rsidR="00DF5E37">
        <w:rPr>
          <w:rFonts w:ascii="Arial" w:eastAsiaTheme="minorEastAsia" w:hAnsi="Arial" w:cs="Arial"/>
        </w:rPr>
        <w:t>resolve</w:t>
      </w:r>
      <w:r w:rsidR="00D4626D" w:rsidRPr="00D4626D">
        <w:rPr>
          <w:rFonts w:ascii="Arial" w:eastAsiaTheme="minorEastAsia" w:hAnsi="Arial" w:cs="Arial"/>
        </w:rPr>
        <w:t xml:space="preserve"> lagged or </w:t>
      </w:r>
      <w:r w:rsidR="00DF5E37">
        <w:rPr>
          <w:rFonts w:ascii="Arial" w:eastAsiaTheme="minorEastAsia" w:hAnsi="Arial" w:cs="Arial"/>
        </w:rPr>
        <w:t xml:space="preserve">more </w:t>
      </w:r>
      <w:r w:rsidR="00D4626D" w:rsidRPr="00D4626D">
        <w:rPr>
          <w:rFonts w:ascii="Arial" w:eastAsiaTheme="minorEastAsia" w:hAnsi="Arial" w:cs="Arial"/>
        </w:rPr>
        <w:t xml:space="preserve">frequency-specific EEG-BOLD relationships in </w:t>
      </w:r>
      <w:r w:rsidR="00DF5E37">
        <w:rPr>
          <w:rFonts w:ascii="Arial" w:eastAsiaTheme="minorEastAsia" w:hAnsi="Arial" w:cs="Arial"/>
        </w:rPr>
        <w:t>detail</w:t>
      </w:r>
      <w:r w:rsidR="00D4626D" w:rsidRPr="00D4626D">
        <w:rPr>
          <w:rFonts w:ascii="Arial" w:eastAsiaTheme="minorEastAsia" w:hAnsi="Arial" w:cs="Arial"/>
        </w:rPr>
        <w:t>.</w:t>
      </w:r>
      <w:r w:rsidR="00E351F0">
        <w:rPr>
          <w:rFonts w:ascii="Arial" w:eastAsiaTheme="minorEastAsia" w:hAnsi="Arial" w:cs="Arial"/>
        </w:rPr>
        <w:t xml:space="preserve"> This was a deliberate design choice for </w:t>
      </w:r>
      <w:r w:rsidR="00463C9D">
        <w:rPr>
          <w:rFonts w:ascii="Arial" w:eastAsiaTheme="minorEastAsia" w:hAnsi="Arial" w:cs="Arial"/>
        </w:rPr>
        <w:t>the</w:t>
      </w:r>
      <w:r w:rsidR="00E351F0">
        <w:rPr>
          <w:rFonts w:ascii="Arial" w:eastAsiaTheme="minorEastAsia" w:hAnsi="Arial" w:cs="Arial"/>
        </w:rPr>
        <w:t xml:space="preserve"> first whole-brain benchmark of joint state modeling, but it also means that the present results should not be taken as excluding potentially important lagged or band-specific forms of</w:t>
      </w:r>
      <w:r w:rsidR="00463C9D">
        <w:rPr>
          <w:rFonts w:ascii="Arial" w:eastAsiaTheme="minorEastAsia" w:hAnsi="Arial" w:cs="Arial"/>
        </w:rPr>
        <w:t xml:space="preserve"> </w:t>
      </w:r>
      <w:r w:rsidR="00E351F0">
        <w:rPr>
          <w:rFonts w:ascii="Arial" w:eastAsiaTheme="minorEastAsia" w:hAnsi="Arial" w:cs="Arial"/>
        </w:rPr>
        <w:t>EEG-BOLD</w:t>
      </w:r>
      <w:r w:rsidR="00FC2987">
        <w:rPr>
          <w:rFonts w:ascii="Arial" w:eastAsiaTheme="minorEastAsia" w:hAnsi="Arial" w:cs="Arial"/>
        </w:rPr>
        <w:t xml:space="preserve"> </w:t>
      </w:r>
      <w:r w:rsidR="00E351F0">
        <w:rPr>
          <w:rFonts w:ascii="Arial" w:eastAsiaTheme="minorEastAsia" w:hAnsi="Arial" w:cs="Arial"/>
        </w:rPr>
        <w:t>correspondence.</w:t>
      </w:r>
      <w:r w:rsidR="00D4626D" w:rsidRPr="00D4626D">
        <w:rPr>
          <w:rFonts w:ascii="Arial" w:eastAsiaTheme="minorEastAsia" w:hAnsi="Arial" w:cs="Arial"/>
        </w:rPr>
        <w:t xml:space="preserve"> Third, although the preprocessing and alignment procedures were </w:t>
      </w:r>
      <w:r w:rsidR="00D4626D" w:rsidRPr="00D4626D">
        <w:rPr>
          <w:rFonts w:ascii="Arial" w:eastAsiaTheme="minorEastAsia" w:hAnsi="Arial" w:cs="Arial"/>
        </w:rPr>
        <w:lastRenderedPageBreak/>
        <w:t>conservative, dynamic covariance structure can still be influenced by motion, vigilance, and other nuisance factors</w:t>
      </w:r>
      <w:r w:rsidR="00A96F9F">
        <w:rPr>
          <w:rFonts w:ascii="Arial" w:eastAsiaTheme="minorEastAsia" w:hAnsi="Arial" w:cs="Arial"/>
        </w:rPr>
        <w:t xml:space="preserve"> </w:t>
      </w:r>
      <w:r w:rsidR="00AC1535">
        <w:rPr>
          <w:rFonts w:ascii="Arial" w:eastAsiaTheme="minorEastAsia" w:hAnsi="Arial" w:cs="Arial"/>
        </w:rPr>
        <w:fldChar w:fldCharType="begin"/>
      </w:r>
      <w:r w:rsidR="00AC1535">
        <w:rPr>
          <w:rFonts w:ascii="Arial" w:eastAsiaTheme="minorEastAsia" w:hAnsi="Arial" w:cs="Arial"/>
        </w:rPr>
        <w:instrText xml:space="preserve"> ADDIN ZOTERO_ITEM CSL_CITATION {"citationID":"rfDvg9fD","properties":{"formattedCitation":"[1\\uc0\\u8211{}3,7]","plainCitation":"[1–3,7]","noteIndex":0},"citationItems":[{"id":1510,"uris":["http://zotero.org/users/3154292/items/DNTJPWDR"],"itemData":{"id":1510,"type":"article-journal","abstract":"The brain is a complex, multiscale dynamical system composed of many interacting\nregions. Knowledge of the spatiotemporal organization of these interactions is\ncritical for establishing a solid understanding of the brain’s functional\narchitecture and the relationship between neural dynamics and cognition in\nhealth and disease. The possibility of studying these dynamics through careful\nanalysis of neuroimaging data has catalyzed substantial interest in methods that\nestimate time-resolved fluctuations in functional connectivity (often referred\nto as “dynamic” or time-varying functional connectivity; TVFC). At\nthe same time, debates have emerged regarding the application of TVFC analyses\nto resting fMRI data, and about the statistical validity, physiological origins,\nand cognitive and behavioral relevance of resting TVFC. These and other\nunresolved issues complicate interpretation of resting TVFC findings and limit\nthe insights that can be gained from this promising new research area. This\narticle brings together scientists with a variety of perspectives on resting\nTVFC to review the current literature in light of these issues. We introduce\ncore concepts, define key terms, summarize controversies and open questions, and\npresent a forward-looking perspective on how resting TVFC analyses can be\nrigorously and productively applied to investigate a wide range of questions in\ncognitive and systems neuroscience.","citation-key":"lurieQuestionsControversiesStudy2020","container-title":"Network Neuroscience","DOI":"10.1162/netn_a_00116","ISSN":"2472-1751","issue":"1","journalAbbreviation":"Network Neuroscience","page":"30-69","source":"Silverchair","title":"Questions and controversies in the study of time-varying functional connectivity in resting fMRI","volume":"4","author":[{"family":"Lurie","given":"Daniel J."},{"family":"Kessler","given":"Daniel"},{"family":"Bassett","given":"Danielle S."},{"family":"Betzel","given":"Richard F."},{"family":"Breakspear","given":"Michael"},{"family":"Kheilholz","given":"Shella"},{"family":"Kucyi","given":"Aaron"},{"family":"Liégeois","given":"Raphaël"},{"family":"Lindquist","given":"Martin A."},{"family":"McIntosh","given":"Anthony Randal"},{"family":"Poldrack","given":"Russell A."},{"family":"Shine","given":"James M."},{"family":"Thompson","given":"William Hedley"},{"family":"Bielczyk","given":"Natalia Z."},{"family":"Douw","given":"Linda"},{"family":"Kraft","given":"Dominik"},{"family":"Miller","given":"Robyn L."},{"family":"Muthuraman","given":"Muthuraman"},{"family":"Pasquini","given":"Lorenzo"},{"family":"Razi","given":"Adeel"},{"family":"Vidaurre","given":"Diego"},{"family":"Xie","given":"Hua"},{"family":"Calhoun","given":"Vince D."}],"issued":{"date-parts":[["2020",2,1]]}}},{"id":1502,"uris":["http://zotero.org/users/3154292/items/FTZ9RMNW"],"itemData":{"id":1502,"type":"article-journal","abstract":"The brain must dynamically integrate, coordinate, and respond to internal and external stimuli across multiple time scales. Non-invasive measurements of brain activity with fMRI have greatly advanced our understanding of the large-scale functional organization supporting these fundamental features of brain function. Conclusions from previous resting-state fMRI investigations were based upon static descriptions of functional connectivity (FC), and only recently studies have begun to capitalize on the wealth of information contained within the temporal features of spontaneous BOLD FC. Emerging evidence suggests that dynamic FC metrics may index changes in macroscopic neural activity patterns underlying critical aspects of cognition and behavior, though limitations with regard to analysis and interpretation remain. Here, we review recent findings, methodological considerations, neural and behavioral correlates, and future directions in the emerging field of dynamic FC investigations.","citation-key":"hutchisonDynamicFunctionalConnectivity2013","collection-title":"Mapping the Connectome","container-title":"NeuroImage","DOI":"10.1016/j.neuroimage.2013.05.079","ISSN":"1053-8119","journalAbbreviation":"NeuroImage","page":"360-378","source":"ScienceDirect","title":"Dynamic functional connectivity: Promise, issues, and interpretations","title-short":"Dynamic functional connectivity","volume":"80","author":[{"family":"Hutchison","given":"R. Matthew"},{"family":"Womelsdorf","given":"Thilo"},{"family":"Allen","given":"Elena A."},{"family":"Bandettini","given":"Peter A."},{"family":"Calhoun","given":"Vince D."},{"family":"Corbetta","given":"Maurizio"},{"family":"Della Penna","given":"Stefania"},{"family":"Duyn","given":"Jeff H."},{"family":"Glover","given":"Gary H."},{"family":"Gonzalez-Castillo","given":"Javier"},{"family":"Handwerker","given":"Daniel A."},{"family":"Keilholz","given":"Shella"},{"family":"Kiviniemi","given":"Vesa"},{"family":"Leopold","given":"David A."},{"family":"Pasquale","given":"Francesco","non-dropping-particle":"de"},{"family":"Sporns","given":"Olaf"},{"family":"Walter","given":"Martin"},{"family":"Chang","given":"Catie"}],"issued":{"date-parts":[["2013",10,15]]}}},{"id":362,"uris":["http://zotero.org/users/3154292/items/QDYZU7CG"],"itemData":{"id":362,"type":"article-journal","abstract":"Resting-state functional magnetic resonance imaging (fMRI) has highlighted the rich structure of brain activity in absence of a task or stimulus. A great effort has been dedicated in the last two decades to investigate functional connectivity (FC), i.e. the functional interplay between different regions of the brain, which was for a long time assumed to have stationary nature. Only recently was the dynamic behaviour of FC revealed, showing that on top of correlational patterns of spontaneous fMRI signal fluctuations, connectivity between different brain regions exhibits meaningful variations within a typical resting-state fMRI experiment. As a consequence, a considerable amount of work has been directed to assessing and characterising dynamic FC (dFC), and several different approaches were explored to identify relevant FC fluctuations. At the same time, several questions were raised about the nature of dFC, which would be of interest only if brought back to a neural origin. In support of this, correlations with electroencephalography (EEG) recordings, demographic and behavioural data were established, and various clinical applications were explored, where the potential of dFC could be preliminarily demonstrated. In this review, we aim to provide a comprehensive description of the dFC approaches proposed so far, and point at the directions that we see as most promising for the future developments of the field. Advantages and pitfalls of dFC analyses are addressed, helping the readers to orient themselves through the complex web of available methodologies and tools.","citation-key":"pretiDynamicFunctionalConnectome2017","collection-title":"Functional Architecture of the Brain","container-title":"NeuroImage","DOI":"10.1016/j.neuroimage.2016.12.061","ISSN":"1053-8119","journalAbbreviation":"NeuroImage","page":"41-54","source":"ScienceDirect","title":"The dynamic functional connectome: State-of-the-art and perspectives","title-short":"The dynamic functional connectome","volume":"160","author":[{"family":"Preti","given":"Maria Giulia"},{"family":"Bolton","given":"Thomas AW"},{"family":"Van De Ville","given":"Dimitri"}],"issued":{"date-parts":[["2017",10,15]]}}},{"id":629,"uris":["http://zotero.org/users/3154292/items/933BTAJU"],"itemData":{"id":629,"type":"article-journal","abstract":"Simultaneous EEG-fMRI has developed into a mature measurement technique in the past 25 years. During this time considerable technical and analytical advances have been made, enabling valuable scientiﬁc contributions to a range of research ﬁelds. This review will begin with an introduction to the measurement principles involved in EEG and fMRI and the advantages of combining these methods. The challenges faced when combining the two techniques will then be considered. An overview of the leading application ﬁelds where EEG-fMRI has made a signiﬁcant contribution to the scientiﬁc literature and emerging applications in EEG-fMRI research trends is then presented.","citation-key":"warbrickSimultaneousEEGfMRIWhat2022a","container-title":"Sensors","DOI":"10.3390/s22062262","ISSN":"1424-8220","issue":"6","journalAbbreviation":"Sensors","language":"en","page":"2262","source":"DOI.org (Crossref)","title":"Simultaneous EEG-fMRI: What Have We Learned and What Does the Future Hold?","title-short":"Simultaneous EEG-fMRI","volume":"22","author":[{"family":"Warbrick","given":"Tracy"}],"issued":{"date-parts":[["2022",3,15]]}}}],"schema":"https://github.com/citation-style-language/schema/raw/master/csl-citation.json"} </w:instrText>
      </w:r>
      <w:r w:rsidR="00AC1535">
        <w:rPr>
          <w:rFonts w:ascii="Arial" w:eastAsiaTheme="minorEastAsia" w:hAnsi="Arial" w:cs="Arial"/>
        </w:rPr>
        <w:fldChar w:fldCharType="separate"/>
      </w:r>
      <w:r w:rsidR="00AC1535" w:rsidRPr="00AC1535">
        <w:rPr>
          <w:rFonts w:ascii="Arial" w:hAnsi="Arial" w:cs="Arial"/>
          <w:kern w:val="0"/>
        </w:rPr>
        <w:t>[1–3,7]</w:t>
      </w:r>
      <w:r w:rsidR="00AC1535">
        <w:rPr>
          <w:rFonts w:ascii="Arial" w:eastAsiaTheme="minorEastAsia" w:hAnsi="Arial" w:cs="Arial"/>
        </w:rPr>
        <w:fldChar w:fldCharType="end"/>
      </w:r>
      <w:r w:rsidR="00D4626D" w:rsidRPr="00D4626D">
        <w:rPr>
          <w:rFonts w:ascii="Arial" w:eastAsiaTheme="minorEastAsia" w:hAnsi="Arial" w:cs="Arial"/>
        </w:rPr>
        <w:t xml:space="preserve">. Fourth, the inferred states depend on </w:t>
      </w:r>
      <w:r w:rsidR="00363A4E">
        <w:rPr>
          <w:rFonts w:ascii="Arial" w:eastAsiaTheme="minorEastAsia" w:hAnsi="Arial" w:cs="Arial"/>
        </w:rPr>
        <w:t xml:space="preserve">modeling </w:t>
      </w:r>
      <w:r w:rsidR="00D4626D" w:rsidRPr="00D4626D">
        <w:rPr>
          <w:rFonts w:ascii="Arial" w:eastAsiaTheme="minorEastAsia" w:hAnsi="Arial" w:cs="Arial"/>
        </w:rPr>
        <w:t xml:space="preserve">choices such as atlas definition, dimensionality reduction, and covariance </w:t>
      </w:r>
      <w:r w:rsidR="00363A4E">
        <w:rPr>
          <w:rFonts w:ascii="Arial" w:eastAsiaTheme="minorEastAsia" w:hAnsi="Arial" w:cs="Arial"/>
        </w:rPr>
        <w:t>parameterization</w:t>
      </w:r>
      <w:r w:rsidR="00D4626D" w:rsidRPr="00D4626D">
        <w:rPr>
          <w:rFonts w:ascii="Arial" w:eastAsiaTheme="minorEastAsia" w:hAnsi="Arial" w:cs="Arial"/>
        </w:rPr>
        <w:t xml:space="preserve">. Different </w:t>
      </w:r>
      <w:r w:rsidR="00363A4E">
        <w:rPr>
          <w:rFonts w:ascii="Arial" w:eastAsiaTheme="minorEastAsia" w:hAnsi="Arial" w:cs="Arial"/>
        </w:rPr>
        <w:t xml:space="preserve">feature spaces </w:t>
      </w:r>
      <w:r w:rsidR="00463C9D">
        <w:rPr>
          <w:rFonts w:ascii="Arial" w:eastAsiaTheme="minorEastAsia" w:hAnsi="Arial" w:cs="Arial"/>
        </w:rPr>
        <w:t>and</w:t>
      </w:r>
      <w:r w:rsidR="00363A4E">
        <w:rPr>
          <w:rFonts w:ascii="Arial" w:eastAsiaTheme="minorEastAsia" w:hAnsi="Arial" w:cs="Arial"/>
        </w:rPr>
        <w:t xml:space="preserve"> state models c</w:t>
      </w:r>
      <w:r w:rsidR="00463C9D">
        <w:rPr>
          <w:rFonts w:ascii="Arial" w:eastAsiaTheme="minorEastAsia" w:hAnsi="Arial" w:cs="Arial"/>
        </w:rPr>
        <w:t>an</w:t>
      </w:r>
      <w:r w:rsidR="00363A4E">
        <w:rPr>
          <w:rFonts w:ascii="Arial" w:eastAsiaTheme="minorEastAsia" w:hAnsi="Arial" w:cs="Arial"/>
        </w:rPr>
        <w:t xml:space="preserve"> yield somewhat different decompositions. These limitations do not negate the present findings, but place them in their proper descriptive and methodological context.</w:t>
      </w:r>
    </w:p>
    <w:p w14:paraId="6D90BC5D" w14:textId="0BC9926D" w:rsidR="00E351F0" w:rsidRDefault="00D4626D" w:rsidP="00D4626D">
      <w:pPr>
        <w:rPr>
          <w:rFonts w:ascii="Arial" w:eastAsiaTheme="minorEastAsia" w:hAnsi="Arial" w:cs="Arial"/>
        </w:rPr>
      </w:pPr>
      <w:r w:rsidRPr="00D4626D">
        <w:rPr>
          <w:rFonts w:ascii="Arial" w:eastAsiaTheme="minorEastAsia" w:hAnsi="Arial" w:cs="Arial"/>
        </w:rPr>
        <w:t xml:space="preserve">These limitations </w:t>
      </w:r>
      <w:r w:rsidR="009617FC">
        <w:rPr>
          <w:rFonts w:ascii="Arial" w:eastAsiaTheme="minorEastAsia" w:hAnsi="Arial" w:cs="Arial"/>
        </w:rPr>
        <w:t>point to</w:t>
      </w:r>
      <w:r w:rsidR="00690684">
        <w:rPr>
          <w:rFonts w:ascii="Arial" w:eastAsiaTheme="minorEastAsia" w:hAnsi="Arial" w:cs="Arial"/>
        </w:rPr>
        <w:t xml:space="preserve"> several natural</w:t>
      </w:r>
      <w:r w:rsidR="009617FC">
        <w:rPr>
          <w:rFonts w:ascii="Arial" w:eastAsiaTheme="minorEastAsia" w:hAnsi="Arial" w:cs="Arial"/>
        </w:rPr>
        <w:t xml:space="preserve"> next</w:t>
      </w:r>
      <w:r w:rsidR="00AB6421">
        <w:rPr>
          <w:rFonts w:ascii="Arial" w:eastAsiaTheme="minorEastAsia" w:hAnsi="Arial" w:cs="Arial"/>
        </w:rPr>
        <w:t xml:space="preserve"> </w:t>
      </w:r>
      <w:r w:rsidR="00690684">
        <w:rPr>
          <w:rFonts w:ascii="Arial" w:eastAsiaTheme="minorEastAsia" w:hAnsi="Arial" w:cs="Arial"/>
        </w:rPr>
        <w:t>steps</w:t>
      </w:r>
      <w:r w:rsidRPr="00D4626D">
        <w:rPr>
          <w:rFonts w:ascii="Arial" w:eastAsiaTheme="minorEastAsia" w:hAnsi="Arial" w:cs="Arial"/>
        </w:rPr>
        <w:t xml:space="preserve">. The </w:t>
      </w:r>
      <w:r w:rsidR="00CC7E6A">
        <w:rPr>
          <w:rFonts w:ascii="Arial" w:eastAsiaTheme="minorEastAsia" w:hAnsi="Arial" w:cs="Arial"/>
        </w:rPr>
        <w:t>present</w:t>
      </w:r>
      <w:r w:rsidRPr="00D4626D">
        <w:rPr>
          <w:rFonts w:ascii="Arial" w:eastAsiaTheme="minorEastAsia" w:hAnsi="Arial" w:cs="Arial"/>
        </w:rPr>
        <w:t xml:space="preserve"> framework can be extended to larger </w:t>
      </w:r>
      <w:r w:rsidR="00CC7E6A">
        <w:rPr>
          <w:rFonts w:ascii="Arial" w:eastAsiaTheme="minorEastAsia" w:hAnsi="Arial" w:cs="Arial"/>
        </w:rPr>
        <w:t>cohorts</w:t>
      </w:r>
      <w:r w:rsidRPr="00D4626D">
        <w:rPr>
          <w:rFonts w:ascii="Arial" w:eastAsiaTheme="minorEastAsia" w:hAnsi="Arial" w:cs="Arial"/>
        </w:rPr>
        <w:t>, external replications, and test-retest designs. It c</w:t>
      </w:r>
      <w:r w:rsidR="00B31C31">
        <w:rPr>
          <w:rFonts w:ascii="Arial" w:eastAsiaTheme="minorEastAsia" w:hAnsi="Arial" w:cs="Arial"/>
        </w:rPr>
        <w:t>an</w:t>
      </w:r>
      <w:r w:rsidRPr="00D4626D">
        <w:rPr>
          <w:rFonts w:ascii="Arial" w:eastAsiaTheme="minorEastAsia" w:hAnsi="Arial" w:cs="Arial"/>
        </w:rPr>
        <w:t xml:space="preserve"> be adapted to richer EEG feature spaces, explicit lag-aware fusion models, or disease and task datasets.</w:t>
      </w:r>
      <w:r w:rsidR="00CC7E6A">
        <w:rPr>
          <w:rFonts w:ascii="Arial" w:eastAsiaTheme="minorEastAsia" w:hAnsi="Arial" w:cs="Arial"/>
        </w:rPr>
        <w:t xml:space="preserve"> A particularly important next step </w:t>
      </w:r>
      <w:r w:rsidR="00B31C31">
        <w:rPr>
          <w:rFonts w:ascii="Arial" w:eastAsiaTheme="minorEastAsia" w:hAnsi="Arial" w:cs="Arial"/>
        </w:rPr>
        <w:t>is</w:t>
      </w:r>
      <w:r w:rsidR="00CC7E6A">
        <w:rPr>
          <w:rFonts w:ascii="Arial" w:eastAsiaTheme="minorEastAsia" w:hAnsi="Arial" w:cs="Arial"/>
        </w:rPr>
        <w:t xml:space="preserve"> subject-level inference built on top of the group-level state definitions identified here. Th</w:t>
      </w:r>
      <w:r w:rsidR="00B31C31">
        <w:rPr>
          <w:rFonts w:ascii="Arial" w:eastAsiaTheme="minorEastAsia" w:hAnsi="Arial" w:cs="Arial"/>
        </w:rPr>
        <w:t>is</w:t>
      </w:r>
      <w:r w:rsidR="00CC7E6A">
        <w:rPr>
          <w:rFonts w:ascii="Arial" w:eastAsiaTheme="minorEastAsia" w:hAnsi="Arial" w:cs="Arial"/>
        </w:rPr>
        <w:t xml:space="preserve"> would make it possible to test whether occupancy, transition structure, or reconstructed BOLD and cross-modal covariance patterns differ systematically across conditions or groups. More broadly, the present results suggest that multimodal state modeling may be </w:t>
      </w:r>
      <w:r w:rsidR="00416764">
        <w:rPr>
          <w:rFonts w:ascii="Arial" w:eastAsiaTheme="minorEastAsia" w:hAnsi="Arial" w:cs="Arial"/>
        </w:rPr>
        <w:t>useful not only for asking whether EEG and fMRI are related on average</w:t>
      </w:r>
      <w:r w:rsidR="00952E29">
        <w:rPr>
          <w:rFonts w:ascii="Arial" w:eastAsiaTheme="minorEastAsia" w:hAnsi="Arial" w:cs="Arial"/>
        </w:rPr>
        <w:t>,</w:t>
      </w:r>
      <w:r w:rsidR="00416764">
        <w:rPr>
          <w:rFonts w:ascii="Arial" w:eastAsiaTheme="minorEastAsia" w:hAnsi="Arial" w:cs="Arial"/>
        </w:rPr>
        <w:t xml:space="preserve"> but also for asking whether they express reproducible shared state architecture and when that relationship becomes most visible in large-scale brain organization.</w:t>
      </w:r>
    </w:p>
    <w:p w14:paraId="53FEF976" w14:textId="3C6611B1" w:rsidR="004C06BD" w:rsidRDefault="00D4626D" w:rsidP="00C72E30">
      <w:pPr>
        <w:rPr>
          <w:rFonts w:ascii="Arial" w:eastAsiaTheme="minorEastAsia" w:hAnsi="Arial" w:cs="Arial"/>
        </w:rPr>
      </w:pPr>
      <w:r w:rsidRPr="00D4626D">
        <w:rPr>
          <w:rFonts w:ascii="Arial" w:eastAsiaTheme="minorEastAsia" w:hAnsi="Arial" w:cs="Arial"/>
        </w:rPr>
        <w:t>In summary, this study show</w:t>
      </w:r>
      <w:r w:rsidR="00B31C31">
        <w:rPr>
          <w:rFonts w:ascii="Arial" w:eastAsiaTheme="minorEastAsia" w:hAnsi="Arial" w:cs="Arial"/>
        </w:rPr>
        <w:t>ed</w:t>
      </w:r>
      <w:r w:rsidRPr="00D4626D">
        <w:rPr>
          <w:rFonts w:ascii="Arial" w:eastAsiaTheme="minorEastAsia" w:hAnsi="Arial" w:cs="Arial"/>
        </w:rPr>
        <w:t xml:space="preserve"> that a carefully built simultaneous EEG-fMRI fusion workflow can reveal a simple </w:t>
      </w:r>
      <w:r w:rsidR="00497209">
        <w:rPr>
          <w:rFonts w:ascii="Arial" w:eastAsiaTheme="minorEastAsia" w:hAnsi="Arial" w:cs="Arial"/>
        </w:rPr>
        <w:t xml:space="preserve">but </w:t>
      </w:r>
      <w:r w:rsidRPr="00D4626D">
        <w:rPr>
          <w:rFonts w:ascii="Arial" w:eastAsiaTheme="minorEastAsia" w:hAnsi="Arial" w:cs="Arial"/>
        </w:rPr>
        <w:t>reproducible low-order state structure in resting brain activity. The final three-state solution is easy to summarize but not trivial: a dominant backbone state anchors the dynamics, wh</w:t>
      </w:r>
      <w:r w:rsidR="00B31C31">
        <w:rPr>
          <w:rFonts w:ascii="Arial" w:eastAsiaTheme="minorEastAsia" w:hAnsi="Arial" w:cs="Arial"/>
        </w:rPr>
        <w:t>ereas</w:t>
      </w:r>
      <w:r w:rsidRPr="00D4626D">
        <w:rPr>
          <w:rFonts w:ascii="Arial" w:eastAsiaTheme="minorEastAsia" w:hAnsi="Arial" w:cs="Arial"/>
        </w:rPr>
        <w:t xml:space="preserve"> two transient states express distinct alternatives in BOLD and cross-modal organization</w:t>
      </w:r>
      <w:r w:rsidR="00497209">
        <w:rPr>
          <w:rFonts w:ascii="Arial" w:eastAsiaTheme="minorEastAsia" w:hAnsi="Arial" w:cs="Arial"/>
        </w:rPr>
        <w:t xml:space="preserve"> (Figs. 3-6)</w:t>
      </w:r>
      <w:r w:rsidRPr="00D4626D">
        <w:rPr>
          <w:rFonts w:ascii="Arial" w:eastAsiaTheme="minorEastAsia" w:hAnsi="Arial" w:cs="Arial"/>
        </w:rPr>
        <w:t>. Th</w:t>
      </w:r>
      <w:r w:rsidR="006E19E2">
        <w:rPr>
          <w:rFonts w:ascii="Arial" w:eastAsiaTheme="minorEastAsia" w:hAnsi="Arial" w:cs="Arial"/>
        </w:rPr>
        <w:t>at</w:t>
      </w:r>
      <w:r w:rsidRPr="00D4626D">
        <w:rPr>
          <w:rFonts w:ascii="Arial" w:eastAsiaTheme="minorEastAsia" w:hAnsi="Arial" w:cs="Arial"/>
        </w:rPr>
        <w:t xml:space="preserve"> combination of methodological care and biological interpretability is</w:t>
      </w:r>
      <w:r w:rsidR="003C7667">
        <w:rPr>
          <w:rFonts w:ascii="Arial" w:eastAsiaTheme="minorEastAsia" w:hAnsi="Arial" w:cs="Arial"/>
        </w:rPr>
        <w:t xml:space="preserve"> </w:t>
      </w:r>
      <w:r w:rsidRPr="00D4626D">
        <w:rPr>
          <w:rFonts w:ascii="Arial" w:eastAsiaTheme="minorEastAsia" w:hAnsi="Arial" w:cs="Arial"/>
        </w:rPr>
        <w:t>the main contribution of th</w:t>
      </w:r>
      <w:r w:rsidR="00B31C31">
        <w:rPr>
          <w:rFonts w:ascii="Arial" w:eastAsiaTheme="minorEastAsia" w:hAnsi="Arial" w:cs="Arial"/>
        </w:rPr>
        <w:t>is</w:t>
      </w:r>
      <w:r w:rsidRPr="00D4626D">
        <w:rPr>
          <w:rFonts w:ascii="Arial" w:eastAsiaTheme="minorEastAsia" w:hAnsi="Arial" w:cs="Arial"/>
        </w:rPr>
        <w:t xml:space="preserve"> </w:t>
      </w:r>
      <w:r w:rsidR="00B31C31">
        <w:rPr>
          <w:rFonts w:ascii="Arial" w:eastAsiaTheme="minorEastAsia" w:hAnsi="Arial" w:cs="Arial"/>
        </w:rPr>
        <w:t>study</w:t>
      </w:r>
      <w:r w:rsidRPr="00D4626D">
        <w:rPr>
          <w:rFonts w:ascii="Arial" w:eastAsiaTheme="minorEastAsia" w:hAnsi="Arial" w:cs="Arial"/>
        </w:rPr>
        <w:t>.</w:t>
      </w:r>
    </w:p>
    <w:p w14:paraId="569157DF" w14:textId="77777777" w:rsidR="004C06BD" w:rsidRDefault="004C06BD">
      <w:pPr>
        <w:rPr>
          <w:rFonts w:ascii="Arial" w:eastAsiaTheme="minorEastAsia" w:hAnsi="Arial" w:cs="Arial"/>
        </w:rPr>
      </w:pPr>
      <w:r>
        <w:rPr>
          <w:rFonts w:ascii="Arial" w:eastAsiaTheme="minorEastAsia" w:hAnsi="Arial" w:cs="Arial"/>
        </w:rPr>
        <w:br w:type="page"/>
      </w:r>
    </w:p>
    <w:p w14:paraId="79D91E49" w14:textId="77777777" w:rsidR="004C06BD" w:rsidRPr="004C06BD" w:rsidRDefault="004C06BD" w:rsidP="00D66C5C">
      <w:pPr>
        <w:spacing w:line="360" w:lineRule="auto"/>
        <w:rPr>
          <w:rFonts w:ascii="Arial" w:eastAsiaTheme="minorEastAsia" w:hAnsi="Arial" w:cs="Arial"/>
          <w:b/>
          <w:bCs/>
        </w:rPr>
      </w:pPr>
      <w:r w:rsidRPr="004C06BD">
        <w:rPr>
          <w:rFonts w:ascii="Arial" w:eastAsiaTheme="minorEastAsia" w:hAnsi="Arial" w:cs="Arial"/>
          <w:b/>
          <w:bCs/>
        </w:rPr>
        <w:lastRenderedPageBreak/>
        <w:t>Ethics</w:t>
      </w:r>
    </w:p>
    <w:p w14:paraId="196BBD66" w14:textId="0BE2067E" w:rsidR="004C06BD" w:rsidRPr="004C06BD" w:rsidRDefault="004C06BD" w:rsidP="00D66C5C">
      <w:pPr>
        <w:spacing w:line="360" w:lineRule="auto"/>
        <w:rPr>
          <w:rFonts w:ascii="Arial" w:eastAsiaTheme="minorEastAsia" w:hAnsi="Arial" w:cs="Arial"/>
        </w:rPr>
      </w:pPr>
      <w:r w:rsidRPr="004C06BD">
        <w:rPr>
          <w:rFonts w:ascii="Arial" w:eastAsiaTheme="minorEastAsia" w:hAnsi="Arial" w:cs="Arial"/>
        </w:rPr>
        <w:t xml:space="preserve">This </w:t>
      </w:r>
      <w:r w:rsidR="000A7A66">
        <w:rPr>
          <w:rFonts w:ascii="Arial" w:eastAsiaTheme="minorEastAsia" w:hAnsi="Arial" w:cs="Arial"/>
        </w:rPr>
        <w:t>study</w:t>
      </w:r>
      <w:r w:rsidRPr="004C06BD">
        <w:rPr>
          <w:rFonts w:ascii="Arial" w:eastAsiaTheme="minorEastAsia" w:hAnsi="Arial" w:cs="Arial"/>
        </w:rPr>
        <w:t xml:space="preserve"> did not require ethical approval from a human subject or animal welfare committee.</w:t>
      </w:r>
    </w:p>
    <w:p w14:paraId="7CE082DB" w14:textId="21508513" w:rsidR="004C06BD" w:rsidRPr="007C229B" w:rsidRDefault="004C06BD" w:rsidP="00D66C5C">
      <w:pPr>
        <w:spacing w:line="360" w:lineRule="auto"/>
        <w:rPr>
          <w:rFonts w:ascii="Arial" w:hAnsi="Arial" w:cs="Arial"/>
          <w:b/>
          <w:bCs/>
        </w:rPr>
      </w:pPr>
      <w:r w:rsidRPr="007C229B">
        <w:rPr>
          <w:rFonts w:ascii="Arial" w:hAnsi="Arial" w:cs="Arial"/>
          <w:b/>
          <w:bCs/>
        </w:rPr>
        <w:t xml:space="preserve">Code availability </w:t>
      </w:r>
    </w:p>
    <w:p w14:paraId="4C090218" w14:textId="77777777" w:rsidR="004C06BD" w:rsidRDefault="004C06BD" w:rsidP="00D66C5C">
      <w:pPr>
        <w:spacing w:line="360" w:lineRule="auto"/>
        <w:rPr>
          <w:rFonts w:ascii="Arial" w:hAnsi="Arial" w:cs="Arial"/>
        </w:rPr>
      </w:pPr>
      <w:r>
        <w:rPr>
          <w:rFonts w:ascii="Arial" w:hAnsi="Arial" w:cs="Arial"/>
        </w:rPr>
        <w:t>All custom scripts used for model fitting and data analysis were written in Python/MATLAB and will be made publicly available in a dedicated GitHub repository upon publication of this article (</w:t>
      </w:r>
      <w:hyperlink r:id="rId4" w:history="1">
        <w:r w:rsidRPr="007C1E2E">
          <w:rPr>
            <w:rStyle w:val="Hyperlink"/>
            <w:rFonts w:ascii="Arial" w:hAnsi="Arial" w:cs="Arial"/>
          </w:rPr>
          <w:t>https://github.com/neurogin/fusion_hmm</w:t>
        </w:r>
      </w:hyperlink>
      <w:r>
        <w:rPr>
          <w:rFonts w:ascii="Arial" w:hAnsi="Arial" w:cs="Arial"/>
        </w:rPr>
        <w:t xml:space="preserve">). </w:t>
      </w:r>
    </w:p>
    <w:p w14:paraId="4CE865E1" w14:textId="37287C15" w:rsidR="00067FAF" w:rsidRDefault="00D66C5C" w:rsidP="00D66C5C">
      <w:pPr>
        <w:keepNext/>
        <w:widowControl w:val="0"/>
        <w:pBdr>
          <w:top w:val="nil"/>
          <w:left w:val="nil"/>
          <w:bottom w:val="nil"/>
          <w:right w:val="nil"/>
          <w:between w:val="nil"/>
        </w:pBdr>
        <w:spacing w:line="360" w:lineRule="auto"/>
        <w:jc w:val="both"/>
        <w:rPr>
          <w:rFonts w:ascii="Arial" w:hAnsi="Arial" w:cs="Arial"/>
        </w:rPr>
      </w:pPr>
      <w:r w:rsidRPr="00C767B9">
        <w:rPr>
          <w:rFonts w:ascii="Arial" w:hAnsi="Arial" w:cs="Arial"/>
          <w:b/>
          <w:bCs/>
        </w:rPr>
        <w:t>Acknowledgments</w:t>
      </w:r>
    </w:p>
    <w:p w14:paraId="121E6E2C" w14:textId="38D7E13B" w:rsidR="00D66C5C" w:rsidRDefault="00D66C5C" w:rsidP="00D66C5C">
      <w:pPr>
        <w:keepNext/>
        <w:widowControl w:val="0"/>
        <w:pBdr>
          <w:top w:val="nil"/>
          <w:left w:val="nil"/>
          <w:bottom w:val="nil"/>
          <w:right w:val="nil"/>
          <w:between w:val="nil"/>
        </w:pBdr>
        <w:spacing w:line="360" w:lineRule="auto"/>
        <w:jc w:val="both"/>
        <w:rPr>
          <w:rFonts w:ascii="Arial" w:hAnsi="Arial" w:cs="Arial"/>
        </w:rPr>
      </w:pPr>
      <w:r w:rsidRPr="00183A86">
        <w:rPr>
          <w:rFonts w:ascii="Arial" w:hAnsi="Arial" w:cs="Arial"/>
        </w:rPr>
        <w:t xml:space="preserve">I am grateful to Dr. Alexandre Franco and his colleagues for guidance with the NKI dataset, and to Dr. Chetan Gohil for guidance with the osl-dynamics library. I also thank </w:t>
      </w:r>
      <w:r>
        <w:rPr>
          <w:rFonts w:ascii="Arial" w:hAnsi="Arial" w:cs="Arial"/>
        </w:rPr>
        <w:t xml:space="preserve">Dr. Makoto Miyakoshi, </w:t>
      </w:r>
      <w:r w:rsidRPr="00183A86">
        <w:rPr>
          <w:rFonts w:ascii="Arial" w:hAnsi="Arial" w:cs="Arial"/>
        </w:rPr>
        <w:t>Mr. Vincent Munar, Dr. Jacqueline Dominguez, Dr. Niall Duncan, and the NeuroMap PH team members for their helpful discussions</w:t>
      </w:r>
      <w:r>
        <w:rPr>
          <w:rFonts w:ascii="Arial" w:hAnsi="Arial" w:cs="Arial"/>
        </w:rPr>
        <w:t xml:space="preserve"> on an early version of this work.</w:t>
      </w:r>
    </w:p>
    <w:p w14:paraId="03D64686" w14:textId="41689BC8" w:rsidR="00067FAF" w:rsidRDefault="00D66C5C" w:rsidP="00D66C5C">
      <w:pPr>
        <w:keepNext/>
        <w:widowControl w:val="0"/>
        <w:pBdr>
          <w:top w:val="nil"/>
          <w:left w:val="nil"/>
          <w:bottom w:val="nil"/>
          <w:right w:val="nil"/>
          <w:between w:val="nil"/>
        </w:pBdr>
        <w:spacing w:line="360" w:lineRule="auto"/>
        <w:jc w:val="both"/>
        <w:rPr>
          <w:rFonts w:ascii="Arial" w:hAnsi="Arial" w:cs="Arial"/>
        </w:rPr>
      </w:pPr>
      <w:r w:rsidRPr="00FD3B12">
        <w:rPr>
          <w:rFonts w:ascii="Arial" w:hAnsi="Arial" w:cs="Arial"/>
          <w:b/>
          <w:bCs/>
        </w:rPr>
        <w:t>Funding</w:t>
      </w:r>
    </w:p>
    <w:p w14:paraId="11B91967" w14:textId="272CFC42" w:rsidR="00D66C5C" w:rsidRPr="00C767B9" w:rsidRDefault="00D66C5C" w:rsidP="00D66C5C">
      <w:pPr>
        <w:keepNext/>
        <w:widowControl w:val="0"/>
        <w:pBdr>
          <w:top w:val="nil"/>
          <w:left w:val="nil"/>
          <w:bottom w:val="nil"/>
          <w:right w:val="nil"/>
          <w:between w:val="nil"/>
        </w:pBdr>
        <w:spacing w:line="360" w:lineRule="auto"/>
        <w:jc w:val="both"/>
        <w:rPr>
          <w:rFonts w:ascii="Arial" w:hAnsi="Arial" w:cs="Arial"/>
        </w:rPr>
      </w:pPr>
      <w:r>
        <w:rPr>
          <w:rFonts w:ascii="Arial" w:hAnsi="Arial" w:cs="Arial"/>
        </w:rPr>
        <w:t xml:space="preserve">This work was supported by the Philippine Council for Health Research and Development (PCHRD) of the Department of Science and Technology (DOST) Philippines. </w:t>
      </w:r>
    </w:p>
    <w:p w14:paraId="10F4A518" w14:textId="65BE06DC" w:rsidR="00067FAF" w:rsidRDefault="00D66C5C" w:rsidP="00D66C5C">
      <w:pPr>
        <w:keepNext/>
        <w:widowControl w:val="0"/>
        <w:pBdr>
          <w:top w:val="nil"/>
          <w:left w:val="nil"/>
          <w:bottom w:val="nil"/>
          <w:right w:val="nil"/>
          <w:between w:val="nil"/>
        </w:pBdr>
        <w:spacing w:line="360" w:lineRule="auto"/>
        <w:jc w:val="both"/>
        <w:rPr>
          <w:rFonts w:ascii="Arial" w:hAnsi="Arial" w:cs="Arial"/>
        </w:rPr>
      </w:pPr>
      <w:r w:rsidRPr="003F5E42">
        <w:rPr>
          <w:rFonts w:ascii="Arial" w:hAnsi="Arial" w:cs="Arial"/>
          <w:b/>
          <w:bCs/>
        </w:rPr>
        <w:t>Conflict of interest</w:t>
      </w:r>
    </w:p>
    <w:p w14:paraId="5D67B964" w14:textId="652D2BC2" w:rsidR="00D66C5C" w:rsidRPr="00C767B9" w:rsidRDefault="00D66C5C" w:rsidP="00D66C5C">
      <w:pPr>
        <w:keepNext/>
        <w:widowControl w:val="0"/>
        <w:pBdr>
          <w:top w:val="nil"/>
          <w:left w:val="nil"/>
          <w:bottom w:val="nil"/>
          <w:right w:val="nil"/>
          <w:between w:val="nil"/>
        </w:pBdr>
        <w:spacing w:line="360" w:lineRule="auto"/>
        <w:jc w:val="both"/>
        <w:rPr>
          <w:rFonts w:ascii="Arial" w:hAnsi="Arial" w:cs="Arial"/>
        </w:rPr>
      </w:pPr>
      <w:r>
        <w:rPr>
          <w:rFonts w:ascii="Arial" w:hAnsi="Arial" w:cs="Arial"/>
        </w:rPr>
        <w:t xml:space="preserve">The author declares no conflict of interest. </w:t>
      </w:r>
    </w:p>
    <w:p w14:paraId="6EC909C2" w14:textId="55DDA870" w:rsidR="00067FAF" w:rsidRDefault="00D66C5C" w:rsidP="00D66C5C">
      <w:pPr>
        <w:keepNext/>
        <w:widowControl w:val="0"/>
        <w:pBdr>
          <w:top w:val="nil"/>
          <w:left w:val="nil"/>
          <w:bottom w:val="nil"/>
          <w:right w:val="nil"/>
          <w:between w:val="nil"/>
        </w:pBdr>
        <w:spacing w:line="360" w:lineRule="auto"/>
        <w:jc w:val="both"/>
        <w:rPr>
          <w:rFonts w:ascii="Arial" w:hAnsi="Arial" w:cs="Arial"/>
        </w:rPr>
      </w:pPr>
      <w:r w:rsidRPr="00A01724">
        <w:rPr>
          <w:rFonts w:ascii="Arial" w:hAnsi="Arial" w:cs="Arial"/>
          <w:b/>
          <w:bCs/>
        </w:rPr>
        <w:t>Supplementary materials</w:t>
      </w:r>
    </w:p>
    <w:p w14:paraId="0AF89442" w14:textId="461A01EF" w:rsidR="00D66C5C" w:rsidRPr="00C767B9" w:rsidRDefault="00D66C5C" w:rsidP="00D66C5C">
      <w:pPr>
        <w:keepNext/>
        <w:widowControl w:val="0"/>
        <w:pBdr>
          <w:top w:val="nil"/>
          <w:left w:val="nil"/>
          <w:bottom w:val="nil"/>
          <w:right w:val="nil"/>
          <w:between w:val="nil"/>
        </w:pBdr>
        <w:spacing w:line="360" w:lineRule="auto"/>
        <w:jc w:val="both"/>
        <w:rPr>
          <w:rFonts w:ascii="Arial" w:hAnsi="Arial" w:cs="Arial"/>
        </w:rPr>
      </w:pPr>
      <w:r>
        <w:rPr>
          <w:rFonts w:ascii="Arial" w:hAnsi="Arial" w:cs="Arial"/>
        </w:rPr>
        <w:t>S</w:t>
      </w:r>
      <w:r w:rsidRPr="00C767B9">
        <w:rPr>
          <w:rFonts w:ascii="Arial" w:hAnsi="Arial" w:cs="Arial"/>
        </w:rPr>
        <w:t>upplementary materials are available</w:t>
      </w:r>
      <w:r>
        <w:rPr>
          <w:rFonts w:ascii="Arial" w:hAnsi="Arial" w:cs="Arial"/>
        </w:rPr>
        <w:t>.</w:t>
      </w:r>
      <w:r w:rsidRPr="00C767B9">
        <w:rPr>
          <w:rFonts w:ascii="Arial" w:hAnsi="Arial" w:cs="Arial"/>
        </w:rPr>
        <w:t xml:space="preserve"> </w:t>
      </w:r>
    </w:p>
    <w:p w14:paraId="1D5118D1" w14:textId="77777777" w:rsidR="00D66C5C" w:rsidRPr="00D66C5C" w:rsidRDefault="00D66C5C" w:rsidP="004C06BD">
      <w:pPr>
        <w:rPr>
          <w:rFonts w:ascii="Arial" w:hAnsi="Arial" w:cs="Arial"/>
        </w:rPr>
      </w:pPr>
    </w:p>
    <w:p w14:paraId="57FC4A2A" w14:textId="77777777" w:rsidR="009A17F3" w:rsidRDefault="009A17F3" w:rsidP="00C72E30">
      <w:pPr>
        <w:rPr>
          <w:rFonts w:ascii="Arial" w:eastAsiaTheme="minorEastAsia" w:hAnsi="Arial" w:cs="Arial"/>
        </w:rPr>
      </w:pPr>
    </w:p>
    <w:p w14:paraId="15C22C08" w14:textId="77777777" w:rsidR="004C06BD" w:rsidRDefault="004C06BD" w:rsidP="00C72E30">
      <w:pPr>
        <w:rPr>
          <w:rFonts w:ascii="Arial" w:eastAsiaTheme="minorEastAsia" w:hAnsi="Arial" w:cs="Arial"/>
        </w:rPr>
      </w:pPr>
    </w:p>
    <w:p w14:paraId="515CCF58" w14:textId="77777777" w:rsidR="0051750C" w:rsidRDefault="0051750C" w:rsidP="00C72E30">
      <w:pPr>
        <w:rPr>
          <w:rFonts w:ascii="Arial" w:eastAsiaTheme="minorEastAsia" w:hAnsi="Arial" w:cs="Arial"/>
        </w:rPr>
      </w:pPr>
    </w:p>
    <w:p w14:paraId="648C69F7" w14:textId="4B255F07" w:rsidR="0051750C" w:rsidRPr="00577A7C" w:rsidRDefault="008B1E53" w:rsidP="00C72E30">
      <w:pPr>
        <w:rPr>
          <w:rFonts w:ascii="Arial" w:eastAsiaTheme="minorEastAsia" w:hAnsi="Arial" w:cs="Arial"/>
        </w:rPr>
      </w:pPr>
      <w:r>
        <w:rPr>
          <w:rFonts w:ascii="Arial" w:eastAsiaTheme="minorEastAsia" w:hAnsi="Arial" w:cs="Arial"/>
        </w:rPr>
        <w:br w:type="page"/>
      </w:r>
      <w:r>
        <w:rPr>
          <w:rFonts w:ascii="Arial" w:eastAsiaTheme="minorEastAsia" w:hAnsi="Arial" w:cs="Arial"/>
          <w:b/>
          <w:bCs/>
        </w:rPr>
        <w:lastRenderedPageBreak/>
        <w:t>References</w:t>
      </w:r>
    </w:p>
    <w:p w14:paraId="65A01CC6" w14:textId="77777777" w:rsidR="004A36FF" w:rsidRPr="004A36FF" w:rsidRDefault="00172406" w:rsidP="004A36FF">
      <w:pPr>
        <w:pStyle w:val="Bibliography"/>
        <w:rPr>
          <w:rFonts w:ascii="Arial" w:hAnsi="Arial" w:cs="Arial"/>
        </w:rPr>
      </w:pPr>
      <w:r>
        <w:rPr>
          <w:rFonts w:ascii="Arial" w:hAnsi="Arial" w:cs="Arial"/>
        </w:rPr>
        <w:fldChar w:fldCharType="begin"/>
      </w:r>
      <w:r>
        <w:rPr>
          <w:rFonts w:ascii="Arial" w:hAnsi="Arial" w:cs="Arial"/>
        </w:rPr>
        <w:instrText xml:space="preserve"> ADDIN ZOTERO_BIBL {"uncited":[],"omitted":[],"custom":[]} CSL_BIBLIOGRAPHY </w:instrText>
      </w:r>
      <w:r>
        <w:rPr>
          <w:rFonts w:ascii="Arial" w:hAnsi="Arial" w:cs="Arial"/>
        </w:rPr>
        <w:fldChar w:fldCharType="separate"/>
      </w:r>
      <w:r w:rsidR="004A36FF" w:rsidRPr="004A36FF">
        <w:rPr>
          <w:rFonts w:ascii="Arial" w:hAnsi="Arial" w:cs="Arial"/>
        </w:rPr>
        <w:t>1.</w:t>
      </w:r>
      <w:r w:rsidR="004A36FF" w:rsidRPr="004A36FF">
        <w:rPr>
          <w:rFonts w:ascii="Arial" w:hAnsi="Arial" w:cs="Arial"/>
        </w:rPr>
        <w:tab/>
        <w:t>Lurie DJ, Kessler D, Bassett DS, Betzel RF, Breakspear M, Kheilholz S, et al. Questions and controversies in the study of time-varying functional connectivity in resting fMRI. Network Neuroscience. 2020 Feb 1;4(1):30–69. doi:10.1162/netn_a_00116</w:t>
      </w:r>
    </w:p>
    <w:p w14:paraId="4A7CB3F1" w14:textId="77777777" w:rsidR="004A36FF" w:rsidRPr="004A36FF" w:rsidRDefault="004A36FF" w:rsidP="004A36FF">
      <w:pPr>
        <w:pStyle w:val="Bibliography"/>
        <w:rPr>
          <w:rFonts w:ascii="Arial" w:hAnsi="Arial" w:cs="Arial"/>
        </w:rPr>
      </w:pPr>
      <w:r w:rsidRPr="004A36FF">
        <w:rPr>
          <w:rFonts w:ascii="Arial" w:hAnsi="Arial" w:cs="Arial"/>
        </w:rPr>
        <w:t>2.</w:t>
      </w:r>
      <w:r w:rsidRPr="004A36FF">
        <w:rPr>
          <w:rFonts w:ascii="Arial" w:hAnsi="Arial" w:cs="Arial"/>
        </w:rPr>
        <w:tab/>
        <w:t>Hutchison RM, Womelsdorf T, Allen EA, Bandettini PA, Calhoun VD, Corbetta M, et al. Dynamic functional connectivity: Promise, issues, and interpretations. NeuroImage. 2013 Oct 15;Mapping the Connectome80:360–78. doi:10.1016/j.neuroimage.2013.05.079</w:t>
      </w:r>
    </w:p>
    <w:p w14:paraId="2D10007D" w14:textId="77777777" w:rsidR="004A36FF" w:rsidRPr="004A36FF" w:rsidRDefault="004A36FF" w:rsidP="004A36FF">
      <w:pPr>
        <w:pStyle w:val="Bibliography"/>
        <w:rPr>
          <w:rFonts w:ascii="Arial" w:hAnsi="Arial" w:cs="Arial"/>
        </w:rPr>
      </w:pPr>
      <w:r w:rsidRPr="004A36FF">
        <w:rPr>
          <w:rFonts w:ascii="Arial" w:hAnsi="Arial" w:cs="Arial"/>
        </w:rPr>
        <w:t>3.</w:t>
      </w:r>
      <w:r w:rsidRPr="004A36FF">
        <w:rPr>
          <w:rFonts w:ascii="Arial" w:hAnsi="Arial" w:cs="Arial"/>
        </w:rPr>
        <w:tab/>
        <w:t>Preti MG, Bolton TA, Van De Ville D. The dynamic functional connectome: State-of-the-art and perspectives. NeuroImage. 2017 Oct 15;Functional Architecture of the Brain160:41–54. doi:10.1016/j.neuroimage.2016.12.061</w:t>
      </w:r>
    </w:p>
    <w:p w14:paraId="59EF9061" w14:textId="77777777" w:rsidR="004A36FF" w:rsidRPr="004A36FF" w:rsidRDefault="004A36FF" w:rsidP="004A36FF">
      <w:pPr>
        <w:pStyle w:val="Bibliography"/>
        <w:rPr>
          <w:rFonts w:ascii="Arial" w:hAnsi="Arial" w:cs="Arial"/>
        </w:rPr>
      </w:pPr>
      <w:r w:rsidRPr="004A36FF">
        <w:rPr>
          <w:rFonts w:ascii="Arial" w:hAnsi="Arial" w:cs="Arial"/>
        </w:rPr>
        <w:t>4.</w:t>
      </w:r>
      <w:r w:rsidRPr="004A36FF">
        <w:rPr>
          <w:rFonts w:ascii="Arial" w:hAnsi="Arial" w:cs="Arial"/>
        </w:rPr>
        <w:tab/>
        <w:t>Logothetis NK, Pauls J, Augath M, Trinath T, Oeltermann A. Neurophysiological investigation of the basis of the fMRI signal. Nature. 2001 Jul 12;412(6843):150–7. doi:10.1038/35084005 PubMed PMID: 11449264.</w:t>
      </w:r>
    </w:p>
    <w:p w14:paraId="5682B254" w14:textId="77777777" w:rsidR="004A36FF" w:rsidRPr="004A36FF" w:rsidRDefault="004A36FF" w:rsidP="004A36FF">
      <w:pPr>
        <w:pStyle w:val="Bibliography"/>
        <w:rPr>
          <w:rFonts w:ascii="Arial" w:hAnsi="Arial" w:cs="Arial"/>
        </w:rPr>
      </w:pPr>
      <w:r w:rsidRPr="004A36FF">
        <w:rPr>
          <w:rFonts w:ascii="Arial" w:hAnsi="Arial" w:cs="Arial"/>
        </w:rPr>
        <w:t>5.</w:t>
      </w:r>
      <w:r w:rsidRPr="004A36FF">
        <w:rPr>
          <w:rFonts w:ascii="Arial" w:hAnsi="Arial" w:cs="Arial"/>
        </w:rPr>
        <w:tab/>
        <w:t>Debener S, Ullsperger M, Siegel M, Engel AK. Single-trial EEG-fMRI reveals the dynamics of cognitive function. Trends Cogn Sci. 2006 Dec;10(12):558–63. doi:10.1016/j.tics.2006.09.010 PubMed PMID: 17074530.</w:t>
      </w:r>
    </w:p>
    <w:p w14:paraId="6F00193A" w14:textId="77777777" w:rsidR="004A36FF" w:rsidRPr="004A36FF" w:rsidRDefault="004A36FF" w:rsidP="004A36FF">
      <w:pPr>
        <w:pStyle w:val="Bibliography"/>
        <w:rPr>
          <w:rFonts w:ascii="Arial" w:hAnsi="Arial" w:cs="Arial"/>
        </w:rPr>
      </w:pPr>
      <w:r w:rsidRPr="004A36FF">
        <w:rPr>
          <w:rFonts w:ascii="Arial" w:hAnsi="Arial" w:cs="Arial"/>
        </w:rPr>
        <w:t>6.</w:t>
      </w:r>
      <w:r w:rsidRPr="004A36FF">
        <w:rPr>
          <w:rFonts w:ascii="Arial" w:hAnsi="Arial" w:cs="Arial"/>
        </w:rPr>
        <w:tab/>
        <w:t>Huster RJ, Debener S, Eichele T, Herrmann CS. Methods for Simultaneous EEG-fMRI: An Introductory Review. J Neurosci. 2012 May 2;32(18):6053–60. doi:10.1523/JNEUROSCI.0447-12.2012</w:t>
      </w:r>
    </w:p>
    <w:p w14:paraId="71D4C8AB" w14:textId="77777777" w:rsidR="004A36FF" w:rsidRPr="004A36FF" w:rsidRDefault="004A36FF" w:rsidP="004A36FF">
      <w:pPr>
        <w:pStyle w:val="Bibliography"/>
        <w:rPr>
          <w:rFonts w:ascii="Arial" w:hAnsi="Arial" w:cs="Arial"/>
        </w:rPr>
      </w:pPr>
      <w:r w:rsidRPr="004A36FF">
        <w:rPr>
          <w:rFonts w:ascii="Arial" w:hAnsi="Arial" w:cs="Arial"/>
        </w:rPr>
        <w:t>7.</w:t>
      </w:r>
      <w:r w:rsidRPr="004A36FF">
        <w:rPr>
          <w:rFonts w:ascii="Arial" w:hAnsi="Arial" w:cs="Arial"/>
        </w:rPr>
        <w:tab/>
        <w:t>Warbrick T. Simultaneous EEG-fMRI: What Have We Learned and What Does the Future Hold? Sensors. 2022 Mar 15;22(6):2262. doi:10.3390/s22062262</w:t>
      </w:r>
    </w:p>
    <w:p w14:paraId="0B23390B" w14:textId="77777777" w:rsidR="004A36FF" w:rsidRPr="004A36FF" w:rsidRDefault="004A36FF" w:rsidP="004A36FF">
      <w:pPr>
        <w:pStyle w:val="Bibliography"/>
        <w:rPr>
          <w:rFonts w:ascii="Arial" w:hAnsi="Arial" w:cs="Arial"/>
        </w:rPr>
      </w:pPr>
      <w:r w:rsidRPr="004A36FF">
        <w:rPr>
          <w:rFonts w:ascii="Arial" w:hAnsi="Arial" w:cs="Arial"/>
        </w:rPr>
        <w:t>8.</w:t>
      </w:r>
      <w:r w:rsidRPr="004A36FF">
        <w:rPr>
          <w:rFonts w:ascii="Arial" w:hAnsi="Arial" w:cs="Arial"/>
        </w:rPr>
        <w:tab/>
        <w:t>Laufs H, Kleinschmidt A, Beyerle A, Eger E, Salek-Haddadi A, Preibisch C, et al. EEG-correlated fMRI of human alpha activity. NeuroImage. 2003 Aug 1;19(4):1463–76. doi:10.1016/S1053-8119(03)00286-6</w:t>
      </w:r>
    </w:p>
    <w:p w14:paraId="61500448" w14:textId="77777777" w:rsidR="004A36FF" w:rsidRPr="004A36FF" w:rsidRDefault="004A36FF" w:rsidP="004A36FF">
      <w:pPr>
        <w:pStyle w:val="Bibliography"/>
        <w:rPr>
          <w:rFonts w:ascii="Arial" w:hAnsi="Arial" w:cs="Arial"/>
        </w:rPr>
      </w:pPr>
      <w:r w:rsidRPr="004A36FF">
        <w:rPr>
          <w:rFonts w:ascii="Arial" w:hAnsi="Arial" w:cs="Arial"/>
        </w:rPr>
        <w:t>9.</w:t>
      </w:r>
      <w:r w:rsidRPr="004A36FF">
        <w:rPr>
          <w:rFonts w:ascii="Arial" w:hAnsi="Arial" w:cs="Arial"/>
        </w:rPr>
        <w:tab/>
        <w:t>Rabiner LR. A Tutorial on Hidden Markov Models and Selected Applications in Speech Recognition. Proceedings of IEEE. 1989;257–86.</w:t>
      </w:r>
    </w:p>
    <w:p w14:paraId="55C11B37" w14:textId="77777777" w:rsidR="004A36FF" w:rsidRPr="004A36FF" w:rsidRDefault="004A36FF" w:rsidP="004A36FF">
      <w:pPr>
        <w:pStyle w:val="Bibliography"/>
        <w:rPr>
          <w:rFonts w:ascii="Arial" w:hAnsi="Arial" w:cs="Arial"/>
        </w:rPr>
      </w:pPr>
      <w:r w:rsidRPr="004A36FF">
        <w:rPr>
          <w:rFonts w:ascii="Arial" w:hAnsi="Arial" w:cs="Arial"/>
        </w:rPr>
        <w:t>10.</w:t>
      </w:r>
      <w:r w:rsidRPr="004A36FF">
        <w:rPr>
          <w:rFonts w:ascii="Arial" w:hAnsi="Arial" w:cs="Arial"/>
        </w:rPr>
        <w:tab/>
        <w:t>Quinn AJ, Vidaurre D, Abeysuriya R, Becker R, Nobre AC, Woolrich MW. Task-Evoked Dynamic Network Analysis Through Hidden Markov Modeling. Front Neurosci. 2018 Aug 28;12. doi:10.3389/fnins.2018.00603</w:t>
      </w:r>
    </w:p>
    <w:p w14:paraId="6C3DFDBF" w14:textId="77777777" w:rsidR="004A36FF" w:rsidRPr="004A36FF" w:rsidRDefault="004A36FF" w:rsidP="004A36FF">
      <w:pPr>
        <w:pStyle w:val="Bibliography"/>
        <w:rPr>
          <w:rFonts w:ascii="Arial" w:hAnsi="Arial" w:cs="Arial"/>
        </w:rPr>
      </w:pPr>
      <w:r w:rsidRPr="004A36FF">
        <w:rPr>
          <w:rFonts w:ascii="Arial" w:hAnsi="Arial" w:cs="Arial"/>
        </w:rPr>
        <w:t>11.</w:t>
      </w:r>
      <w:r w:rsidRPr="004A36FF">
        <w:rPr>
          <w:rFonts w:ascii="Arial" w:hAnsi="Arial" w:cs="Arial"/>
        </w:rPr>
        <w:tab/>
        <w:t>Baker AP, Brookes MJ, Rezek IA, Smith SM, Behrens T, Probert Smith PJ, et al. Fast transient networks in spontaneous human brain activity. eLife. 2014 Mar 25;3:e01867. doi:10.7554/eLife.01867 PubMed PMID: 24668169; PubMed Central PMCID: PMC3965210.</w:t>
      </w:r>
    </w:p>
    <w:p w14:paraId="213C7064" w14:textId="77777777" w:rsidR="004A36FF" w:rsidRPr="004A36FF" w:rsidRDefault="004A36FF" w:rsidP="004A36FF">
      <w:pPr>
        <w:pStyle w:val="Bibliography"/>
        <w:rPr>
          <w:rFonts w:ascii="Arial" w:hAnsi="Arial" w:cs="Arial"/>
        </w:rPr>
      </w:pPr>
      <w:r w:rsidRPr="004A36FF">
        <w:rPr>
          <w:rFonts w:ascii="Arial" w:hAnsi="Arial" w:cs="Arial"/>
        </w:rPr>
        <w:lastRenderedPageBreak/>
        <w:t>12.</w:t>
      </w:r>
      <w:r w:rsidRPr="004A36FF">
        <w:rPr>
          <w:rFonts w:ascii="Arial" w:hAnsi="Arial" w:cs="Arial"/>
        </w:rPr>
        <w:tab/>
        <w:t>Vidaurre D, Smith SM, Woolrich MW. Brain network dynamics are hierarchically organized in time. Proceedings of the National Academy of Sciences. 2017 Nov 28;114(48):12827–32. doi:10.1073/pnas.1705120114</w:t>
      </w:r>
    </w:p>
    <w:p w14:paraId="26B0644D" w14:textId="77777777" w:rsidR="004A36FF" w:rsidRPr="004A36FF" w:rsidRDefault="004A36FF" w:rsidP="004A36FF">
      <w:pPr>
        <w:pStyle w:val="Bibliography"/>
        <w:rPr>
          <w:rFonts w:ascii="Arial" w:hAnsi="Arial" w:cs="Arial"/>
        </w:rPr>
      </w:pPr>
      <w:r w:rsidRPr="004A36FF">
        <w:rPr>
          <w:rFonts w:ascii="Arial" w:hAnsi="Arial" w:cs="Arial"/>
        </w:rPr>
        <w:t>13.</w:t>
      </w:r>
      <w:r w:rsidRPr="004A36FF">
        <w:rPr>
          <w:rFonts w:ascii="Arial" w:hAnsi="Arial" w:cs="Arial"/>
        </w:rPr>
        <w:tab/>
        <w:t>Vidaurre D, Abeysuriya R, Becker R, Quinn AJ, Alfaro-Almagro F, Smith SM, et al. Discovering dynamic brain networks from big data in rest and task. NeuroImage. 2018 Oct;180:646–56. doi:10.1016/j.neuroimage.2017.06.077</w:t>
      </w:r>
    </w:p>
    <w:p w14:paraId="5804ABBF" w14:textId="77777777" w:rsidR="004A36FF" w:rsidRPr="004A36FF" w:rsidRDefault="004A36FF" w:rsidP="004A36FF">
      <w:pPr>
        <w:pStyle w:val="Bibliography"/>
        <w:rPr>
          <w:rFonts w:ascii="Arial" w:hAnsi="Arial" w:cs="Arial"/>
        </w:rPr>
      </w:pPr>
      <w:r w:rsidRPr="004A36FF">
        <w:rPr>
          <w:rFonts w:ascii="Arial" w:hAnsi="Arial" w:cs="Arial"/>
        </w:rPr>
        <w:t>14.</w:t>
      </w:r>
      <w:r w:rsidRPr="004A36FF">
        <w:rPr>
          <w:rFonts w:ascii="Arial" w:hAnsi="Arial" w:cs="Arial"/>
        </w:rPr>
        <w:tab/>
        <w:t>Allen EA, Damaraju E, Plis SM, Erhardt EB, Eichele T, Calhoun VD. Tracking Whole-Brain Connectivity Dynamics in the Resting State. Cereb Cortex. 2014 Mar 1;24(3):663–76. doi:10.1093/cercor/bhs352</w:t>
      </w:r>
    </w:p>
    <w:p w14:paraId="463DAD0E" w14:textId="77777777" w:rsidR="004A36FF" w:rsidRPr="004A36FF" w:rsidRDefault="004A36FF" w:rsidP="004A36FF">
      <w:pPr>
        <w:pStyle w:val="Bibliography"/>
        <w:rPr>
          <w:rFonts w:ascii="Arial" w:hAnsi="Arial" w:cs="Arial"/>
        </w:rPr>
      </w:pPr>
      <w:r w:rsidRPr="004A36FF">
        <w:rPr>
          <w:rFonts w:ascii="Arial" w:hAnsi="Arial" w:cs="Arial"/>
        </w:rPr>
        <w:t>15.</w:t>
      </w:r>
      <w:r w:rsidRPr="004A36FF">
        <w:rPr>
          <w:rFonts w:ascii="Arial" w:hAnsi="Arial" w:cs="Arial"/>
        </w:rPr>
        <w:tab/>
        <w:t>Hipp JF, Siegel M. BOLD fMRI Correlation Reflects Frequency-Specific Neuronal Correlation. Current Biology. 2015 May 18;25(10):1368–74. doi:10.1016/j.cub.2015.03.049 PubMed PMID: 25936551.</w:t>
      </w:r>
    </w:p>
    <w:p w14:paraId="4724D6CA" w14:textId="77777777" w:rsidR="004A36FF" w:rsidRPr="004A36FF" w:rsidRDefault="004A36FF" w:rsidP="004A36FF">
      <w:pPr>
        <w:pStyle w:val="Bibliography"/>
        <w:rPr>
          <w:rFonts w:ascii="Arial" w:hAnsi="Arial" w:cs="Arial"/>
        </w:rPr>
      </w:pPr>
      <w:r w:rsidRPr="004A36FF">
        <w:rPr>
          <w:rFonts w:ascii="Arial" w:hAnsi="Arial" w:cs="Arial"/>
        </w:rPr>
        <w:t>16.</w:t>
      </w:r>
      <w:r w:rsidRPr="004A36FF">
        <w:rPr>
          <w:rFonts w:ascii="Arial" w:hAnsi="Arial" w:cs="Arial"/>
        </w:rPr>
        <w:tab/>
        <w:t>Scheeringa R, Petersson KM, Kleinschmidt A, Jensen O, Bastiaansen MCM. EEG Alpha Power Modulation of fMRI Resting-State Connectivity. Brain Connectivity. 2012 Oct;2(5):254–64. doi:10.1089/brain.2012.0088</w:t>
      </w:r>
    </w:p>
    <w:p w14:paraId="6B50E204" w14:textId="77777777" w:rsidR="004A36FF" w:rsidRPr="004A36FF" w:rsidRDefault="004A36FF" w:rsidP="004A36FF">
      <w:pPr>
        <w:pStyle w:val="Bibliography"/>
        <w:rPr>
          <w:rFonts w:ascii="Arial" w:hAnsi="Arial" w:cs="Arial"/>
        </w:rPr>
      </w:pPr>
      <w:r w:rsidRPr="004A36FF">
        <w:rPr>
          <w:rFonts w:ascii="Arial" w:hAnsi="Arial" w:cs="Arial"/>
        </w:rPr>
        <w:t>17.</w:t>
      </w:r>
      <w:r w:rsidRPr="004A36FF">
        <w:rPr>
          <w:rFonts w:ascii="Arial" w:hAnsi="Arial" w:cs="Arial"/>
        </w:rPr>
        <w:tab/>
        <w:t>Telesford QK, Gonzalez-Moreira E, Xu T, Tian Y, Colcombe SJ, Cloud J, et al. An open-access dataset of naturalistic viewing using simultaneous EEG-fMRI. Scientific Data. 2023 Aug 23;10(1):554. doi:10.1038/s41597-023-02458-8</w:t>
      </w:r>
    </w:p>
    <w:p w14:paraId="18FB9D1B" w14:textId="77777777" w:rsidR="004A36FF" w:rsidRPr="004A36FF" w:rsidRDefault="004A36FF" w:rsidP="004A36FF">
      <w:pPr>
        <w:pStyle w:val="Bibliography"/>
        <w:rPr>
          <w:rFonts w:ascii="Arial" w:hAnsi="Arial" w:cs="Arial"/>
        </w:rPr>
      </w:pPr>
      <w:r w:rsidRPr="004A36FF">
        <w:rPr>
          <w:rFonts w:ascii="Arial" w:hAnsi="Arial" w:cs="Arial"/>
        </w:rPr>
        <w:t>18.</w:t>
      </w:r>
      <w:r w:rsidRPr="004A36FF">
        <w:rPr>
          <w:rFonts w:ascii="Arial" w:hAnsi="Arial" w:cs="Arial"/>
        </w:rPr>
        <w:tab/>
        <w:t>NathanKlineInstitute/NATVIEW_EEGFMRI [MATLAB] [Internet]. The Nathan S. Kline Institute for Psychiatric Research; 2026 [cited 2026 Apr 2]. Available from: https://github.com/NathanKlineInstitute/NATVIEW_EEGFMRI</w:t>
      </w:r>
    </w:p>
    <w:p w14:paraId="07C6CCC9" w14:textId="77777777" w:rsidR="004A36FF" w:rsidRPr="004A36FF" w:rsidRDefault="004A36FF" w:rsidP="004A36FF">
      <w:pPr>
        <w:pStyle w:val="Bibliography"/>
        <w:rPr>
          <w:rFonts w:ascii="Arial" w:hAnsi="Arial" w:cs="Arial"/>
        </w:rPr>
      </w:pPr>
      <w:r w:rsidRPr="004A36FF">
        <w:rPr>
          <w:rFonts w:ascii="Arial" w:hAnsi="Arial" w:cs="Arial"/>
        </w:rPr>
        <w:t>19.</w:t>
      </w:r>
      <w:r w:rsidRPr="004A36FF">
        <w:rPr>
          <w:rFonts w:ascii="Arial" w:hAnsi="Arial" w:cs="Arial"/>
        </w:rPr>
        <w:tab/>
        <w:t>Delorme A, Makeig S. EEGLAB: an open source toolbox for analysis of single-trial EEG dynamics including independent component analysis. J Neurosci Methods. 2004 Mar 15;134(1):9–21. doi:10.1016/j.jneumeth.2003.10.009 PubMed PMID: 15102499.</w:t>
      </w:r>
    </w:p>
    <w:p w14:paraId="70AAE26E" w14:textId="77777777" w:rsidR="004A36FF" w:rsidRPr="004A36FF" w:rsidRDefault="004A36FF" w:rsidP="004A36FF">
      <w:pPr>
        <w:pStyle w:val="Bibliography"/>
        <w:rPr>
          <w:rFonts w:ascii="Arial" w:hAnsi="Arial" w:cs="Arial"/>
        </w:rPr>
      </w:pPr>
      <w:r w:rsidRPr="004A36FF">
        <w:rPr>
          <w:rFonts w:ascii="Arial" w:hAnsi="Arial" w:cs="Arial"/>
        </w:rPr>
        <w:t>20.</w:t>
      </w:r>
      <w:r w:rsidRPr="004A36FF">
        <w:rPr>
          <w:rFonts w:ascii="Arial" w:hAnsi="Arial" w:cs="Arial"/>
        </w:rPr>
        <w:tab/>
        <w:t>Tadel F, Baillet S, Mosher JC, Pantazis D, Leahy RM. Brainstorm: A User-Friendly Application for MEG/EEG Analysis. Computational Intelligence and Neuroscience. 2011;2011(1):879716. doi:10.1155/2011/879716</w:t>
      </w:r>
    </w:p>
    <w:p w14:paraId="66BD84A1" w14:textId="77777777" w:rsidR="004A36FF" w:rsidRPr="004A36FF" w:rsidRDefault="004A36FF" w:rsidP="004A36FF">
      <w:pPr>
        <w:pStyle w:val="Bibliography"/>
        <w:rPr>
          <w:rFonts w:ascii="Arial" w:hAnsi="Arial" w:cs="Arial"/>
        </w:rPr>
      </w:pPr>
      <w:r w:rsidRPr="004A36FF">
        <w:rPr>
          <w:rFonts w:ascii="Arial" w:hAnsi="Arial" w:cs="Arial"/>
        </w:rPr>
        <w:t>21.</w:t>
      </w:r>
      <w:r w:rsidRPr="004A36FF">
        <w:rPr>
          <w:rFonts w:ascii="Arial" w:hAnsi="Arial" w:cs="Arial"/>
        </w:rPr>
        <w:tab/>
        <w:t>Esteban O, Markiewicz CJ, Blair RW, Moodie CA, Isik AI, Erramuzpe A, et al. fMRIPrep: a robust preprocessing pipeline for functional MRI. Nat Methods. 2019 Jan;16(1):111–6. doi:10.1038/s41592-018-0235-4 PubMed PMID: 30532080; PubMed Central PMCID: PMC6319393.</w:t>
      </w:r>
    </w:p>
    <w:p w14:paraId="0F95F945" w14:textId="77777777" w:rsidR="004A36FF" w:rsidRPr="004A36FF" w:rsidRDefault="004A36FF" w:rsidP="004A36FF">
      <w:pPr>
        <w:pStyle w:val="Bibliography"/>
        <w:rPr>
          <w:rFonts w:ascii="Arial" w:hAnsi="Arial" w:cs="Arial"/>
        </w:rPr>
      </w:pPr>
      <w:r w:rsidRPr="004A36FF">
        <w:rPr>
          <w:rFonts w:ascii="Arial" w:hAnsi="Arial" w:cs="Arial"/>
        </w:rPr>
        <w:t>22.</w:t>
      </w:r>
      <w:r w:rsidRPr="004A36FF">
        <w:rPr>
          <w:rFonts w:ascii="Arial" w:hAnsi="Arial" w:cs="Arial"/>
        </w:rPr>
        <w:tab/>
        <w:t>Gohil C, Huang R, Roberts E, Es MWJ van, Quinn AJ, Vidaurre D, et al. osl-dynamics: A toolbox for modelling fast dynamic brain activity. eLife. 2023 Dec 19;12. doi:10.7554/eLife.91949.2</w:t>
      </w:r>
    </w:p>
    <w:p w14:paraId="07888B4F" w14:textId="77777777" w:rsidR="004A36FF" w:rsidRPr="004A36FF" w:rsidRDefault="004A36FF" w:rsidP="004A36FF">
      <w:pPr>
        <w:pStyle w:val="Bibliography"/>
        <w:rPr>
          <w:rFonts w:ascii="Arial" w:hAnsi="Arial" w:cs="Arial"/>
        </w:rPr>
      </w:pPr>
      <w:r w:rsidRPr="004A36FF">
        <w:rPr>
          <w:rFonts w:ascii="Arial" w:hAnsi="Arial" w:cs="Arial"/>
        </w:rPr>
        <w:lastRenderedPageBreak/>
        <w:t>23.</w:t>
      </w:r>
      <w:r w:rsidRPr="004A36FF">
        <w:rPr>
          <w:rFonts w:ascii="Arial" w:hAnsi="Arial" w:cs="Arial"/>
        </w:rPr>
        <w:tab/>
        <w:t>Pion-Tonachini L, Kreutz-Delgado K, Makeig S. ICLabel: An automated electroencephalographic independent component classifier, dataset, and website. NeuroImage. 2019 Sep 1;198:181–97. doi:10.1016/j.neuroimage.2019.05.026</w:t>
      </w:r>
    </w:p>
    <w:p w14:paraId="1C5514DE" w14:textId="77777777" w:rsidR="004A36FF" w:rsidRPr="004A36FF" w:rsidRDefault="004A36FF" w:rsidP="004A36FF">
      <w:pPr>
        <w:pStyle w:val="Bibliography"/>
        <w:rPr>
          <w:rFonts w:ascii="Arial" w:hAnsi="Arial" w:cs="Arial"/>
        </w:rPr>
      </w:pPr>
      <w:r w:rsidRPr="004A36FF">
        <w:rPr>
          <w:rFonts w:ascii="Arial" w:hAnsi="Arial" w:cs="Arial"/>
        </w:rPr>
        <w:t>24.</w:t>
      </w:r>
      <w:r w:rsidRPr="004A36FF">
        <w:rPr>
          <w:rFonts w:ascii="Arial" w:hAnsi="Arial" w:cs="Arial"/>
        </w:rPr>
        <w:tab/>
        <w:t>Gramfort A, Papadopoulo T, Olivi E, Clerc M. OpenMEEG: opensource software for quasistatic bioelectromagnetics. BioMed Eng OnLine. 2010 Sep 6;9(1):45. doi:10.1186/1475-925X-9-45</w:t>
      </w:r>
    </w:p>
    <w:p w14:paraId="070E40D9" w14:textId="77777777" w:rsidR="004A36FF" w:rsidRPr="004A36FF" w:rsidRDefault="004A36FF" w:rsidP="004A36FF">
      <w:pPr>
        <w:pStyle w:val="Bibliography"/>
        <w:rPr>
          <w:rFonts w:ascii="Arial" w:hAnsi="Arial" w:cs="Arial"/>
        </w:rPr>
      </w:pPr>
      <w:r w:rsidRPr="004A36FF">
        <w:rPr>
          <w:rFonts w:ascii="Arial" w:hAnsi="Arial" w:cs="Arial"/>
        </w:rPr>
        <w:t>25.</w:t>
      </w:r>
      <w:r w:rsidRPr="004A36FF">
        <w:rPr>
          <w:rFonts w:ascii="Arial" w:hAnsi="Arial" w:cs="Arial"/>
        </w:rPr>
        <w:tab/>
        <w:t>Schaefer A, Kong R, Gordon EM, Laumann TO, Zuo XN, Holmes AJ, et al. Local-Global Parcellation of the Human Cerebral Cortex from Intrinsic Functional Connectivity MRI. Cereb Cortex. 2018 Sep 1;28(9):3095–114. doi:10.1093/cercor/bhx179</w:t>
      </w:r>
    </w:p>
    <w:p w14:paraId="48DA8126" w14:textId="77777777" w:rsidR="004A36FF" w:rsidRPr="004A36FF" w:rsidRDefault="004A36FF" w:rsidP="004A36FF">
      <w:pPr>
        <w:pStyle w:val="Bibliography"/>
        <w:rPr>
          <w:rFonts w:ascii="Arial" w:hAnsi="Arial" w:cs="Arial"/>
        </w:rPr>
      </w:pPr>
      <w:r w:rsidRPr="004A36FF">
        <w:rPr>
          <w:rFonts w:ascii="Arial" w:hAnsi="Arial" w:cs="Arial"/>
        </w:rPr>
        <w:t>26.</w:t>
      </w:r>
      <w:r w:rsidRPr="004A36FF">
        <w:rPr>
          <w:rFonts w:ascii="Arial" w:hAnsi="Arial" w:cs="Arial"/>
        </w:rPr>
        <w:tab/>
        <w:t>Ciric R, Thompson WH, Lorenz R, Goncalves M, MacNicol EE, Markiewicz CJ, et al. TemplateFlow: FAIR-sharing of multi-scale, multi-species brain models. Nat Methods. 2022 Dec;19(12):1568–71. doi:10.1038/s41592-022-01681-2</w:t>
      </w:r>
    </w:p>
    <w:p w14:paraId="0199711D" w14:textId="77777777" w:rsidR="004A36FF" w:rsidRPr="004A36FF" w:rsidRDefault="004A36FF" w:rsidP="004A36FF">
      <w:pPr>
        <w:pStyle w:val="Bibliography"/>
        <w:rPr>
          <w:rFonts w:ascii="Arial" w:hAnsi="Arial" w:cs="Arial"/>
        </w:rPr>
      </w:pPr>
      <w:r w:rsidRPr="004A36FF">
        <w:rPr>
          <w:rFonts w:ascii="Arial" w:hAnsi="Arial" w:cs="Arial"/>
        </w:rPr>
        <w:t>27.</w:t>
      </w:r>
      <w:r w:rsidRPr="004A36FF">
        <w:rPr>
          <w:rFonts w:ascii="Arial" w:hAnsi="Arial" w:cs="Arial"/>
        </w:rPr>
        <w:tab/>
        <w:t>Behzadi Y, Restom K, Liau J, Liu TT. A component based noise correction method (CompCor) for BOLD and perfusion based fMRI. NeuroImage. 2007 Aug 1;37(1):90–101. doi:10.1016/j.neuroimage.2007.04.042</w:t>
      </w:r>
    </w:p>
    <w:p w14:paraId="769524FF" w14:textId="77777777" w:rsidR="004A36FF" w:rsidRPr="004A36FF" w:rsidRDefault="004A36FF" w:rsidP="004A36FF">
      <w:pPr>
        <w:pStyle w:val="Bibliography"/>
        <w:rPr>
          <w:rFonts w:ascii="Arial" w:hAnsi="Arial" w:cs="Arial"/>
        </w:rPr>
      </w:pPr>
      <w:r w:rsidRPr="004A36FF">
        <w:rPr>
          <w:rFonts w:ascii="Arial" w:hAnsi="Arial" w:cs="Arial"/>
        </w:rPr>
        <w:t>28.</w:t>
      </w:r>
      <w:r w:rsidRPr="004A36FF">
        <w:rPr>
          <w:rFonts w:ascii="Arial" w:hAnsi="Arial" w:cs="Arial"/>
        </w:rPr>
        <w:tab/>
        <w:t>Stone M. Cross-Validatory Choice and Assessment of Statistical Predictions. Royal Statistical Society Journal Series B: Methodological. 1974 Jan 1;36(2):111–33. doi:10.1111/j.2517-6161.1974.tb00994.x</w:t>
      </w:r>
    </w:p>
    <w:p w14:paraId="52B94512" w14:textId="77777777" w:rsidR="004A36FF" w:rsidRPr="004A36FF" w:rsidRDefault="004A36FF" w:rsidP="004A36FF">
      <w:pPr>
        <w:pStyle w:val="Bibliography"/>
        <w:rPr>
          <w:rFonts w:ascii="Arial" w:hAnsi="Arial" w:cs="Arial"/>
        </w:rPr>
      </w:pPr>
      <w:r w:rsidRPr="004A36FF">
        <w:rPr>
          <w:rFonts w:ascii="Arial" w:hAnsi="Arial" w:cs="Arial"/>
        </w:rPr>
        <w:t>29.</w:t>
      </w:r>
      <w:r w:rsidRPr="004A36FF">
        <w:rPr>
          <w:rFonts w:ascii="Arial" w:hAnsi="Arial" w:cs="Arial"/>
        </w:rPr>
        <w:tab/>
        <w:t>Chen Y, Yang Y. The One Standard Error Rule for Model Selection: Does It Work? Stats. 2021 Dec;4(4):868–92. doi:10.3390/stats4040051</w:t>
      </w:r>
    </w:p>
    <w:p w14:paraId="289BA147" w14:textId="77777777" w:rsidR="004A36FF" w:rsidRPr="004A36FF" w:rsidRDefault="004A36FF" w:rsidP="004A36FF">
      <w:pPr>
        <w:pStyle w:val="Bibliography"/>
        <w:rPr>
          <w:rFonts w:ascii="Arial" w:hAnsi="Arial" w:cs="Arial"/>
        </w:rPr>
      </w:pPr>
      <w:r w:rsidRPr="004A36FF">
        <w:rPr>
          <w:rFonts w:ascii="Arial" w:hAnsi="Arial" w:cs="Arial"/>
        </w:rPr>
        <w:t>30.</w:t>
      </w:r>
      <w:r w:rsidRPr="004A36FF">
        <w:rPr>
          <w:rFonts w:ascii="Arial" w:hAnsi="Arial" w:cs="Arial"/>
        </w:rPr>
        <w:tab/>
        <w:t>Arlot S, Celisse A. A survey of cross-validation procedures for model selection. Statistics Surveys. 2010 Jan;4(none):40–79. doi:10.1214/09-SS054</w:t>
      </w:r>
    </w:p>
    <w:p w14:paraId="7586DD2F" w14:textId="77777777" w:rsidR="004A36FF" w:rsidRPr="004A36FF" w:rsidRDefault="004A36FF" w:rsidP="004A36FF">
      <w:pPr>
        <w:pStyle w:val="Bibliography"/>
        <w:rPr>
          <w:rFonts w:ascii="Arial" w:hAnsi="Arial" w:cs="Arial"/>
        </w:rPr>
      </w:pPr>
      <w:r w:rsidRPr="004A36FF">
        <w:rPr>
          <w:rFonts w:ascii="Arial" w:hAnsi="Arial" w:cs="Arial"/>
        </w:rPr>
        <w:t>31.</w:t>
      </w:r>
      <w:r w:rsidRPr="004A36FF">
        <w:rPr>
          <w:rFonts w:ascii="Arial" w:hAnsi="Arial" w:cs="Arial"/>
        </w:rPr>
        <w:tab/>
        <w:t>Hacker CD, Snyder AZ, Pahwa M, Corbetta M, Leuthardt EC. Frequency-specific electrophysiologic correlates of resting state fMRI networks. NeuroImage. 2017 Apr 1;149:446–57. doi:10.1016/j.neuroimage.2017.01.054</w:t>
      </w:r>
    </w:p>
    <w:p w14:paraId="51E03D59" w14:textId="77777777" w:rsidR="004A36FF" w:rsidRPr="004A36FF" w:rsidRDefault="004A36FF" w:rsidP="004A36FF">
      <w:pPr>
        <w:pStyle w:val="Bibliography"/>
        <w:rPr>
          <w:rFonts w:ascii="Arial" w:hAnsi="Arial" w:cs="Arial"/>
        </w:rPr>
      </w:pPr>
      <w:r w:rsidRPr="004A36FF">
        <w:rPr>
          <w:rFonts w:ascii="Arial" w:hAnsi="Arial" w:cs="Arial"/>
        </w:rPr>
        <w:t>32.</w:t>
      </w:r>
      <w:r w:rsidRPr="004A36FF">
        <w:rPr>
          <w:rFonts w:ascii="Arial" w:hAnsi="Arial" w:cs="Arial"/>
        </w:rPr>
        <w:tab/>
        <w:t>Feige B, Spiegelhalder K, Kiemen A, Bosch OG, Tebartz van Elst L, Hennig J, et al. Distinctive time-lagged resting-state networks revealed by simultaneous EEG-fMRI. NeuroImage. 2017 Jan 15;145:1–10. doi:10.1016/j.neuroimage.2016.09.027</w:t>
      </w:r>
    </w:p>
    <w:p w14:paraId="1357C2F2" w14:textId="78F9E4D4" w:rsidR="0061066C" w:rsidRDefault="00172406" w:rsidP="00C72E30">
      <w:pPr>
        <w:rPr>
          <w:rFonts w:ascii="Arial" w:hAnsi="Arial" w:cs="Arial"/>
        </w:rPr>
      </w:pPr>
      <w:r>
        <w:rPr>
          <w:rFonts w:ascii="Arial" w:hAnsi="Arial" w:cs="Arial"/>
        </w:rPr>
        <w:fldChar w:fldCharType="end"/>
      </w:r>
    </w:p>
    <w:p w14:paraId="44DC47B3" w14:textId="77777777" w:rsidR="0061066C" w:rsidRDefault="0061066C">
      <w:pPr>
        <w:rPr>
          <w:rFonts w:ascii="Arial" w:hAnsi="Arial" w:cs="Arial"/>
        </w:rPr>
      </w:pPr>
    </w:p>
    <w:p w14:paraId="079524C8" w14:textId="77777777" w:rsidR="0061066C" w:rsidRDefault="0061066C">
      <w:pPr>
        <w:rPr>
          <w:rFonts w:ascii="Arial" w:hAnsi="Arial" w:cs="Arial"/>
        </w:rPr>
      </w:pPr>
    </w:p>
    <w:p w14:paraId="384C669B" w14:textId="77777777" w:rsidR="0061066C" w:rsidRDefault="0061066C">
      <w:pPr>
        <w:rPr>
          <w:rFonts w:ascii="Arial" w:hAnsi="Arial" w:cs="Arial"/>
        </w:rPr>
      </w:pPr>
    </w:p>
    <w:p w14:paraId="05E32F54" w14:textId="77777777" w:rsidR="0061066C" w:rsidRDefault="0061066C">
      <w:pPr>
        <w:rPr>
          <w:rFonts w:ascii="Arial" w:hAnsi="Arial" w:cs="Arial"/>
        </w:rPr>
      </w:pPr>
    </w:p>
    <w:p w14:paraId="52AD3A21" w14:textId="299C940D" w:rsidR="006C034D" w:rsidRDefault="0061066C">
      <w:pPr>
        <w:rPr>
          <w:rFonts w:ascii="Arial" w:hAnsi="Arial" w:cs="Arial"/>
          <w:b/>
          <w:bCs/>
        </w:rPr>
      </w:pPr>
      <w:r>
        <w:rPr>
          <w:rFonts w:ascii="Arial" w:hAnsi="Arial" w:cs="Arial"/>
          <w:b/>
          <w:bCs/>
        </w:rPr>
        <w:lastRenderedPageBreak/>
        <w:t>Figures</w:t>
      </w:r>
      <w:r w:rsidR="006C034D">
        <w:rPr>
          <w:rFonts w:ascii="Arial" w:hAnsi="Arial" w:cs="Arial"/>
          <w:b/>
          <w:bCs/>
        </w:rPr>
        <w:t xml:space="preserve"> 1-6 with caption</w:t>
      </w:r>
    </w:p>
    <w:p w14:paraId="4F1662FD" w14:textId="77777777" w:rsidR="006C034D" w:rsidRPr="0061066C" w:rsidRDefault="006C034D">
      <w:pPr>
        <w:rPr>
          <w:rFonts w:ascii="Arial" w:hAnsi="Arial" w:cs="Arial"/>
          <w:b/>
          <w:bCs/>
        </w:rPr>
      </w:pPr>
    </w:p>
    <w:p w14:paraId="1AE5C810" w14:textId="77777777" w:rsidR="0061066C" w:rsidRDefault="0061066C" w:rsidP="0061066C">
      <w:pPr>
        <w:keepNext/>
      </w:pPr>
      <w:r>
        <w:rPr>
          <w:rFonts w:ascii="Arial" w:hAnsi="Arial" w:cs="Arial"/>
          <w:noProof/>
        </w:rPr>
        <w:drawing>
          <wp:inline distT="0" distB="0" distL="0" distR="0" wp14:anchorId="097BD667" wp14:editId="2B3A48C1">
            <wp:extent cx="5941060" cy="5697855"/>
            <wp:effectExtent l="0" t="0" r="2540" b="0"/>
            <wp:docPr id="20373231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1060" cy="5697855"/>
                    </a:xfrm>
                    <a:prstGeom prst="rect">
                      <a:avLst/>
                    </a:prstGeom>
                    <a:noFill/>
                    <a:ln>
                      <a:noFill/>
                    </a:ln>
                  </pic:spPr>
                </pic:pic>
              </a:graphicData>
            </a:graphic>
          </wp:inline>
        </w:drawing>
      </w:r>
    </w:p>
    <w:p w14:paraId="7C38BBE4" w14:textId="77777777" w:rsidR="0061066C" w:rsidRDefault="0061066C" w:rsidP="0061066C">
      <w:pPr>
        <w:pStyle w:val="Caption"/>
        <w:rPr>
          <w:rFonts w:ascii="Arial" w:hAnsi="Arial" w:cs="Arial"/>
          <w:b/>
          <w:bCs/>
          <w:i w:val="0"/>
          <w:iCs w:val="0"/>
          <w:color w:val="auto"/>
          <w:sz w:val="24"/>
          <w:szCs w:val="24"/>
        </w:rPr>
      </w:pPr>
      <w:r w:rsidRPr="00E63902">
        <w:rPr>
          <w:rFonts w:ascii="Arial" w:hAnsi="Arial" w:cs="Arial"/>
          <w:b/>
          <w:bCs/>
          <w:i w:val="0"/>
          <w:iCs w:val="0"/>
          <w:color w:val="auto"/>
          <w:sz w:val="24"/>
          <w:szCs w:val="24"/>
        </w:rPr>
        <w:t xml:space="preserve">Figure </w:t>
      </w:r>
      <w:r w:rsidRPr="00E63902">
        <w:rPr>
          <w:rFonts w:ascii="Arial" w:hAnsi="Arial" w:cs="Arial"/>
          <w:b/>
          <w:bCs/>
          <w:i w:val="0"/>
          <w:iCs w:val="0"/>
          <w:color w:val="auto"/>
          <w:sz w:val="24"/>
          <w:szCs w:val="24"/>
        </w:rPr>
        <w:fldChar w:fldCharType="begin"/>
      </w:r>
      <w:r w:rsidRPr="00E63902">
        <w:rPr>
          <w:rFonts w:ascii="Arial" w:hAnsi="Arial" w:cs="Arial"/>
          <w:b/>
          <w:bCs/>
          <w:i w:val="0"/>
          <w:iCs w:val="0"/>
          <w:color w:val="auto"/>
          <w:sz w:val="24"/>
          <w:szCs w:val="24"/>
        </w:rPr>
        <w:instrText xml:space="preserve"> SEQ Figure \* ARABIC </w:instrText>
      </w:r>
      <w:r w:rsidRPr="00E63902">
        <w:rPr>
          <w:rFonts w:ascii="Arial" w:hAnsi="Arial" w:cs="Arial"/>
          <w:b/>
          <w:bCs/>
          <w:i w:val="0"/>
          <w:iCs w:val="0"/>
          <w:color w:val="auto"/>
          <w:sz w:val="24"/>
          <w:szCs w:val="24"/>
        </w:rPr>
        <w:fldChar w:fldCharType="separate"/>
      </w:r>
      <w:r>
        <w:rPr>
          <w:rFonts w:ascii="Arial" w:hAnsi="Arial" w:cs="Arial"/>
          <w:b/>
          <w:bCs/>
          <w:i w:val="0"/>
          <w:iCs w:val="0"/>
          <w:noProof/>
          <w:color w:val="auto"/>
          <w:sz w:val="24"/>
          <w:szCs w:val="24"/>
        </w:rPr>
        <w:t>1</w:t>
      </w:r>
      <w:r w:rsidRPr="00E63902">
        <w:rPr>
          <w:rFonts w:ascii="Arial" w:hAnsi="Arial" w:cs="Arial"/>
          <w:b/>
          <w:bCs/>
          <w:i w:val="0"/>
          <w:iCs w:val="0"/>
          <w:color w:val="auto"/>
          <w:sz w:val="24"/>
          <w:szCs w:val="24"/>
        </w:rPr>
        <w:fldChar w:fldCharType="end"/>
      </w:r>
      <w:r>
        <w:rPr>
          <w:rFonts w:ascii="Arial" w:hAnsi="Arial" w:cs="Arial"/>
          <w:b/>
          <w:bCs/>
          <w:i w:val="0"/>
          <w:iCs w:val="0"/>
          <w:color w:val="auto"/>
          <w:sz w:val="24"/>
          <w:szCs w:val="24"/>
        </w:rPr>
        <w:t>. Timestamp-based alignment and construction of the final no-lag, 15-TR-minimum EEG-BOLD fusion dataset.</w:t>
      </w:r>
    </w:p>
    <w:p w14:paraId="278D0EDE" w14:textId="77777777" w:rsidR="0061066C" w:rsidRDefault="0061066C" w:rsidP="0061066C">
      <w:pPr>
        <w:rPr>
          <w:rFonts w:ascii="Arial" w:hAnsi="Arial" w:cs="Arial"/>
        </w:rPr>
      </w:pPr>
      <w:r>
        <w:rPr>
          <w:rFonts w:ascii="Arial" w:hAnsi="Arial" w:cs="Arial"/>
          <w:b/>
          <w:bCs/>
        </w:rPr>
        <w:t xml:space="preserve">(A) </w:t>
      </w:r>
      <w:r>
        <w:rPr>
          <w:rFonts w:ascii="Arial" w:hAnsi="Arial" w:cs="Arial"/>
        </w:rPr>
        <w:t xml:space="preserve">Schematic of the alignment and observation-construction procedure used to generate the final fusion-HMM dataset. First, raw and preprocessed EEG timelines were reconciled using recurring trigger events to estimate a run-specific mapping between raw EEG time and the cleaned EEG timeline. Second, EEG exclusions were projected onto the BOLD TR grid to determine which TRs retained sufficient usable EEG coverage. Third, a sample-count completeness rule was applied within each TR to </w:t>
      </w:r>
      <w:r>
        <w:rPr>
          <w:rFonts w:ascii="Arial" w:hAnsi="Arial" w:cs="Arial"/>
        </w:rPr>
        <w:lastRenderedPageBreak/>
        <w:t>exclude bins with inadequate EEG samples after preprocessing. Fourth, matched TR-level fusion observations were constructed by concatenating 200 parcel-wise BOLD PC1 values with 200 parcel-wise TR-binned EEG power values, and only contiguous retained stretches of at least 15 TRs were exported for HMM fitting.</w:t>
      </w:r>
    </w:p>
    <w:p w14:paraId="698029FF" w14:textId="77777777" w:rsidR="0061066C" w:rsidRPr="00E63902" w:rsidRDefault="0061066C" w:rsidP="0061066C">
      <w:pPr>
        <w:rPr>
          <w:rFonts w:ascii="Arial" w:hAnsi="Arial" w:cs="Arial"/>
        </w:rPr>
      </w:pPr>
      <w:r>
        <w:rPr>
          <w:rFonts w:ascii="Arial" w:hAnsi="Arial" w:cs="Arial"/>
          <w:b/>
          <w:bCs/>
        </w:rPr>
        <w:t xml:space="preserve">(B) </w:t>
      </w:r>
      <w:r>
        <w:rPr>
          <w:rFonts w:ascii="Arial" w:hAnsi="Arial" w:cs="Arial"/>
        </w:rPr>
        <w:t>Representative aligned run showing matched BOLD and EEG parcel summaries on the shared TR axis together with the final retained-TR mask for the no-lag, 15-TR-minimum dataset. Gray shading indicates the end of the run beyond the retained interval. This figure illustrates how modality alignment and TR-level masking produced the fused observations used in the HMM model fitting.</w:t>
      </w:r>
    </w:p>
    <w:p w14:paraId="74D8032F" w14:textId="77777777" w:rsidR="0061066C" w:rsidRDefault="0061066C" w:rsidP="0061066C">
      <w:pPr>
        <w:rPr>
          <w:rFonts w:ascii="Arial" w:hAnsi="Arial" w:cs="Arial"/>
        </w:rPr>
      </w:pPr>
    </w:p>
    <w:p w14:paraId="1DFF2354" w14:textId="77777777" w:rsidR="0061066C" w:rsidRDefault="0061066C" w:rsidP="0061066C">
      <w:pPr>
        <w:rPr>
          <w:rFonts w:ascii="Arial" w:hAnsi="Arial" w:cs="Arial"/>
        </w:rPr>
      </w:pPr>
    </w:p>
    <w:p w14:paraId="5FFB0DBA" w14:textId="77777777" w:rsidR="0061066C" w:rsidRDefault="0061066C" w:rsidP="0061066C">
      <w:pPr>
        <w:rPr>
          <w:rFonts w:ascii="Arial" w:hAnsi="Arial" w:cs="Arial"/>
        </w:rPr>
      </w:pPr>
      <w:r>
        <w:rPr>
          <w:rFonts w:ascii="Arial" w:hAnsi="Arial" w:cs="Arial"/>
        </w:rPr>
        <w:br w:type="page"/>
      </w:r>
    </w:p>
    <w:p w14:paraId="3D4A8BF6" w14:textId="77777777" w:rsidR="0061066C" w:rsidRDefault="0061066C" w:rsidP="0061066C">
      <w:pPr>
        <w:keepNext/>
        <w:jc w:val="center"/>
      </w:pPr>
      <w:r>
        <w:rPr>
          <w:rFonts w:ascii="Arial" w:eastAsiaTheme="minorEastAsia" w:hAnsi="Arial" w:cs="Arial"/>
          <w:noProof/>
        </w:rPr>
        <w:lastRenderedPageBreak/>
        <w:drawing>
          <wp:inline distT="0" distB="0" distL="0" distR="0" wp14:anchorId="2B533B5D" wp14:editId="33192F56">
            <wp:extent cx="5171675" cy="5440716"/>
            <wp:effectExtent l="0" t="0" r="0" b="7620"/>
            <wp:docPr id="130650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71675" cy="5440716"/>
                    </a:xfrm>
                    <a:prstGeom prst="rect">
                      <a:avLst/>
                    </a:prstGeom>
                    <a:noFill/>
                    <a:ln>
                      <a:noFill/>
                    </a:ln>
                  </pic:spPr>
                </pic:pic>
              </a:graphicData>
            </a:graphic>
          </wp:inline>
        </w:drawing>
      </w:r>
    </w:p>
    <w:p w14:paraId="6FE82BB7" w14:textId="77777777" w:rsidR="0061066C" w:rsidRDefault="0061066C" w:rsidP="0061066C">
      <w:pPr>
        <w:pStyle w:val="Caption"/>
        <w:rPr>
          <w:rFonts w:ascii="Arial" w:hAnsi="Arial" w:cs="Arial"/>
          <w:b/>
          <w:bCs/>
          <w:i w:val="0"/>
          <w:iCs w:val="0"/>
          <w:color w:val="auto"/>
          <w:sz w:val="24"/>
          <w:szCs w:val="24"/>
        </w:rPr>
      </w:pPr>
      <w:r w:rsidRPr="0089460F">
        <w:rPr>
          <w:rFonts w:ascii="Arial" w:hAnsi="Arial" w:cs="Arial"/>
          <w:b/>
          <w:bCs/>
          <w:i w:val="0"/>
          <w:iCs w:val="0"/>
          <w:color w:val="auto"/>
          <w:sz w:val="24"/>
          <w:szCs w:val="24"/>
        </w:rPr>
        <w:t xml:space="preserve">Figure </w:t>
      </w:r>
      <w:r w:rsidRPr="0089460F">
        <w:rPr>
          <w:rFonts w:ascii="Arial" w:hAnsi="Arial" w:cs="Arial"/>
          <w:b/>
          <w:bCs/>
          <w:i w:val="0"/>
          <w:iCs w:val="0"/>
          <w:color w:val="auto"/>
          <w:sz w:val="24"/>
          <w:szCs w:val="24"/>
        </w:rPr>
        <w:fldChar w:fldCharType="begin"/>
      </w:r>
      <w:r w:rsidRPr="0089460F">
        <w:rPr>
          <w:rFonts w:ascii="Arial" w:hAnsi="Arial" w:cs="Arial"/>
          <w:b/>
          <w:bCs/>
          <w:i w:val="0"/>
          <w:iCs w:val="0"/>
          <w:color w:val="auto"/>
          <w:sz w:val="24"/>
          <w:szCs w:val="24"/>
        </w:rPr>
        <w:instrText xml:space="preserve"> SEQ Figure \* ARABIC </w:instrText>
      </w:r>
      <w:r w:rsidRPr="0089460F">
        <w:rPr>
          <w:rFonts w:ascii="Arial" w:hAnsi="Arial" w:cs="Arial"/>
          <w:b/>
          <w:bCs/>
          <w:i w:val="0"/>
          <w:iCs w:val="0"/>
          <w:color w:val="auto"/>
          <w:sz w:val="24"/>
          <w:szCs w:val="24"/>
        </w:rPr>
        <w:fldChar w:fldCharType="separate"/>
      </w:r>
      <w:r>
        <w:rPr>
          <w:rFonts w:ascii="Arial" w:hAnsi="Arial" w:cs="Arial"/>
          <w:b/>
          <w:bCs/>
          <w:i w:val="0"/>
          <w:iCs w:val="0"/>
          <w:noProof/>
          <w:color w:val="auto"/>
          <w:sz w:val="24"/>
          <w:szCs w:val="24"/>
        </w:rPr>
        <w:t>2</w:t>
      </w:r>
      <w:r w:rsidRPr="0089460F">
        <w:rPr>
          <w:rFonts w:ascii="Arial" w:hAnsi="Arial" w:cs="Arial"/>
          <w:b/>
          <w:bCs/>
          <w:i w:val="0"/>
          <w:iCs w:val="0"/>
          <w:color w:val="auto"/>
          <w:sz w:val="24"/>
          <w:szCs w:val="24"/>
        </w:rPr>
        <w:fldChar w:fldCharType="end"/>
      </w:r>
      <w:r>
        <w:rPr>
          <w:rFonts w:ascii="Arial" w:hAnsi="Arial" w:cs="Arial"/>
          <w:b/>
          <w:bCs/>
          <w:i w:val="0"/>
          <w:iCs w:val="0"/>
          <w:color w:val="auto"/>
          <w:sz w:val="24"/>
          <w:szCs w:val="24"/>
        </w:rPr>
        <w:t xml:space="preserve">. LOSO-CV model selection and shortlist stability supported a three-state fusion HMM. </w:t>
      </w:r>
    </w:p>
    <w:p w14:paraId="38E1F308" w14:textId="77777777" w:rsidR="0061066C" w:rsidRDefault="0061066C" w:rsidP="0061066C">
      <w:pPr>
        <w:rPr>
          <w:rFonts w:ascii="Arial" w:eastAsiaTheme="minorEastAsia" w:hAnsi="Arial" w:cs="Arial"/>
        </w:rPr>
      </w:pPr>
      <w:r>
        <w:rPr>
          <w:rFonts w:ascii="Arial" w:hAnsi="Arial" w:cs="Arial"/>
          <w:b/>
          <w:bCs/>
        </w:rPr>
        <w:t xml:space="preserve">(A) </w:t>
      </w:r>
      <w:r>
        <w:rPr>
          <w:rFonts w:ascii="Arial" w:hAnsi="Arial" w:cs="Arial"/>
        </w:rPr>
        <w:t xml:space="preserve">Mean held-out test free energy across leave-one-subject-out (LOSO) folds for models with </w:t>
      </w:r>
      <m:oMath>
        <m:r>
          <w:rPr>
            <w:rFonts w:ascii="Cambria Math" w:eastAsiaTheme="minorEastAsia" w:hAnsi="Cambria Math" w:cs="Arial"/>
          </w:rPr>
          <m:t>K=2 to 12</m:t>
        </m:r>
      </m:oMath>
      <w:r>
        <w:rPr>
          <w:rFonts w:ascii="Arial" w:eastAsiaTheme="minorEastAsia" w:hAnsi="Arial" w:cs="Arial"/>
        </w:rPr>
        <w:t xml:space="preserve"> states, shows as mean ± SEM. The horizontal dashed line marks the 1-SE threshold, computed as the mean test free energy of the best-performing model plus its SEM, and the vertical dotted line marks the smallest model within this threshold (</w:t>
      </w:r>
      <m:oMath>
        <m:r>
          <w:rPr>
            <w:rFonts w:ascii="Cambria Math" w:eastAsiaTheme="minorEastAsia" w:hAnsi="Cambria Math" w:cs="Arial"/>
          </w:rPr>
          <m:t>K=3</m:t>
        </m:r>
      </m:oMath>
      <w:r>
        <w:rPr>
          <w:rFonts w:ascii="Arial" w:eastAsiaTheme="minorEastAsia" w:hAnsi="Arial" w:cs="Arial"/>
        </w:rPr>
        <w:t xml:space="preserve">). The free-energy curve entered a broad plateau after the initial drop from </w:t>
      </w:r>
      <m:oMath>
        <m:r>
          <w:rPr>
            <w:rFonts w:ascii="Cambria Math" w:eastAsiaTheme="minorEastAsia" w:hAnsi="Cambria Math" w:cs="Arial"/>
          </w:rPr>
          <m:t>K=2</m:t>
        </m:r>
      </m:oMath>
      <w:r>
        <w:rPr>
          <w:rFonts w:ascii="Arial" w:eastAsiaTheme="minorEastAsia" w:hAnsi="Arial" w:cs="Arial"/>
        </w:rPr>
        <w:t xml:space="preserve"> to </w:t>
      </w:r>
      <m:oMath>
        <m:r>
          <w:rPr>
            <w:rFonts w:ascii="Cambria Math" w:eastAsiaTheme="minorEastAsia" w:hAnsi="Cambria Math" w:cs="Arial"/>
          </w:rPr>
          <m:t>K=3</m:t>
        </m:r>
      </m:oMath>
      <w:r>
        <w:rPr>
          <w:rFonts w:ascii="Arial" w:eastAsiaTheme="minorEastAsia" w:hAnsi="Arial" w:cs="Arial"/>
        </w:rPr>
        <w:t xml:space="preserve">, with local minima at </w:t>
      </w:r>
      <m:oMath>
        <m:r>
          <w:rPr>
            <w:rFonts w:ascii="Cambria Math" w:eastAsiaTheme="minorEastAsia" w:hAnsi="Cambria Math" w:cs="Arial"/>
          </w:rPr>
          <m:t>K=3, 5, 9, and 12</m:t>
        </m:r>
      </m:oMath>
      <w:r>
        <w:rPr>
          <w:rFonts w:ascii="Arial" w:eastAsiaTheme="minorEastAsia" w:hAnsi="Arial" w:cs="Arial"/>
        </w:rPr>
        <w:t>, indicating a shortlist of plausible models rather than a sharply unique optimum.</w:t>
      </w:r>
    </w:p>
    <w:p w14:paraId="4F3554F2" w14:textId="77777777" w:rsidR="0061066C" w:rsidRDefault="0061066C" w:rsidP="0061066C">
      <w:pPr>
        <w:rPr>
          <w:rFonts w:ascii="Arial" w:eastAsiaTheme="minorEastAsia" w:hAnsi="Arial" w:cs="Arial"/>
        </w:rPr>
      </w:pPr>
      <w:r>
        <w:rPr>
          <w:rFonts w:ascii="Arial" w:hAnsi="Arial" w:cs="Arial"/>
          <w:b/>
          <w:bCs/>
        </w:rPr>
        <w:t>(B)</w:t>
      </w:r>
      <w:r>
        <w:rPr>
          <w:rFonts w:ascii="Arial" w:hAnsi="Arial" w:cs="Arial"/>
        </w:rPr>
        <w:t xml:space="preserve"> Mean matched state-signature correlation for the two principal low-order candidate models, </w:t>
      </w:r>
      <m:oMath>
        <m:r>
          <w:rPr>
            <w:rFonts w:ascii="Cambria Math" w:eastAsiaTheme="minorEastAsia" w:hAnsi="Cambria Math" w:cs="Arial"/>
          </w:rPr>
          <m:t>K=3</m:t>
        </m:r>
      </m:oMath>
      <w:r>
        <w:rPr>
          <w:rFonts w:ascii="Arial" w:eastAsiaTheme="minorEastAsia" w:hAnsi="Arial" w:cs="Arial"/>
        </w:rPr>
        <w:t xml:space="preserve"> and </w:t>
      </w:r>
      <m:oMath>
        <m:r>
          <w:rPr>
            <w:rFonts w:ascii="Cambria Math" w:eastAsiaTheme="minorEastAsia" w:hAnsi="Cambria Math" w:cs="Arial"/>
          </w:rPr>
          <m:t>K=5</m:t>
        </m:r>
      </m:oMath>
      <w:r>
        <w:rPr>
          <w:rFonts w:ascii="Arial" w:eastAsiaTheme="minorEastAsia" w:hAnsi="Arial" w:cs="Arial"/>
        </w:rPr>
        <w:t xml:space="preserve">, summarized across valid LOSO folds. States were matched across folds by Hungarian assignment using each state’s specific BOLD correlation </w:t>
      </w:r>
      <w:r>
        <w:rPr>
          <w:rFonts w:ascii="Arial" w:eastAsiaTheme="minorEastAsia" w:hAnsi="Arial" w:cs="Arial"/>
        </w:rPr>
        <w:lastRenderedPageBreak/>
        <w:t>signature (“state signature”), defined as the vectorized upper triangle of the state-specific parcel-by-parcel BOLD correlation matrix reconstructed from that state’s emission covariance. Higher values indicate stronger reproducibility of matched state identities across folds.</w:t>
      </w:r>
    </w:p>
    <w:p w14:paraId="4C0895FD" w14:textId="77777777" w:rsidR="0061066C" w:rsidRDefault="0061066C" w:rsidP="0061066C">
      <w:pPr>
        <w:rPr>
          <w:rFonts w:ascii="Arial" w:eastAsiaTheme="minorEastAsia" w:hAnsi="Arial" w:cs="Arial"/>
        </w:rPr>
      </w:pPr>
      <w:r>
        <w:rPr>
          <w:rFonts w:ascii="Arial" w:eastAsiaTheme="minorEastAsia" w:hAnsi="Arial" w:cs="Arial"/>
          <w:b/>
          <w:bCs/>
        </w:rPr>
        <w:t>(C)</w:t>
      </w:r>
      <w:r>
        <w:rPr>
          <w:rFonts w:ascii="Arial" w:eastAsiaTheme="minorEastAsia" w:hAnsi="Arial" w:cs="Arial"/>
        </w:rPr>
        <w:t xml:space="preserve"> Median matched-state fractional occupancy (FO) across folds for </w:t>
      </w:r>
      <m:oMath>
        <m:r>
          <w:rPr>
            <w:rFonts w:ascii="Cambria Math" w:eastAsiaTheme="minorEastAsia" w:hAnsi="Cambria Math" w:cs="Arial"/>
          </w:rPr>
          <m:t>K=3</m:t>
        </m:r>
      </m:oMath>
      <w:r>
        <w:rPr>
          <w:rFonts w:ascii="Arial" w:eastAsiaTheme="minorEastAsia" w:hAnsi="Arial" w:cs="Arial"/>
        </w:rPr>
        <w:t xml:space="preserve"> and </w:t>
      </w:r>
      <m:oMath>
        <m:r>
          <w:rPr>
            <w:rFonts w:ascii="Cambria Math" w:eastAsiaTheme="minorEastAsia" w:hAnsi="Cambria Math" w:cs="Arial"/>
          </w:rPr>
          <m:t>K=5</m:t>
        </m:r>
      </m:oMath>
      <w:r>
        <w:rPr>
          <w:rFonts w:ascii="Arial" w:eastAsiaTheme="minorEastAsia" w:hAnsi="Arial" w:cs="Arial"/>
        </w:rPr>
        <w:t xml:space="preserve">. For </w:t>
      </w:r>
      <m:oMath>
        <m:r>
          <w:rPr>
            <w:rFonts w:ascii="Cambria Math" w:eastAsiaTheme="minorEastAsia" w:hAnsi="Cambria Math" w:cs="Arial"/>
          </w:rPr>
          <m:t>K=5</m:t>
        </m:r>
      </m:oMath>
      <w:r>
        <w:rPr>
          <w:rFonts w:ascii="Arial" w:eastAsiaTheme="minorEastAsia" w:hAnsi="Arial" w:cs="Arial"/>
        </w:rPr>
        <w:t xml:space="preserve">, one matched state dominated occupancy across folds, whereas the remaining states had near-zero median occupancy, indicating collapse into a single dominant baseline attractor. By contrast, occupancy in the </w:t>
      </w:r>
      <m:oMath>
        <m:r>
          <w:rPr>
            <w:rFonts w:ascii="Cambria Math" w:eastAsiaTheme="minorEastAsia" w:hAnsi="Cambria Math" w:cs="Arial"/>
          </w:rPr>
          <m:t>K=3</m:t>
        </m:r>
      </m:oMath>
      <w:r>
        <w:rPr>
          <w:rFonts w:ascii="Arial" w:eastAsiaTheme="minorEastAsia" w:hAnsi="Arial" w:cs="Arial"/>
        </w:rPr>
        <w:t xml:space="preserve"> model was distributed across the three-state space rather than concentrated in one universally dominant state.</w:t>
      </w:r>
    </w:p>
    <w:p w14:paraId="006EEF18" w14:textId="77777777" w:rsidR="0061066C" w:rsidRPr="00063331" w:rsidRDefault="0061066C" w:rsidP="0061066C">
      <w:pPr>
        <w:rPr>
          <w:rFonts w:ascii="Arial" w:hAnsi="Arial" w:cs="Arial"/>
        </w:rPr>
      </w:pPr>
      <w:r>
        <w:rPr>
          <w:rFonts w:ascii="Arial" w:eastAsiaTheme="minorEastAsia" w:hAnsi="Arial" w:cs="Arial"/>
          <w:b/>
          <w:bCs/>
        </w:rPr>
        <w:t xml:space="preserve">(D-E) </w:t>
      </w:r>
      <w:r>
        <w:rPr>
          <w:rFonts w:ascii="Arial" w:eastAsiaTheme="minorEastAsia" w:hAnsi="Arial" w:cs="Arial"/>
        </w:rPr>
        <w:t xml:space="preserve">Cross-fold state-signature similarity matrices for </w:t>
      </w:r>
      <m:oMath>
        <m:r>
          <w:rPr>
            <w:rFonts w:ascii="Cambria Math" w:eastAsiaTheme="minorEastAsia" w:hAnsi="Cambria Math" w:cs="Arial"/>
          </w:rPr>
          <m:t>K=3</m:t>
        </m:r>
      </m:oMath>
      <w:r>
        <w:rPr>
          <w:rFonts w:ascii="Arial" w:eastAsiaTheme="minorEastAsia" w:hAnsi="Arial" w:cs="Arial"/>
        </w:rPr>
        <w:t xml:space="preserve"> and </w:t>
      </w:r>
      <m:oMath>
        <m:r>
          <w:rPr>
            <w:rFonts w:ascii="Cambria Math" w:eastAsiaTheme="minorEastAsia" w:hAnsi="Cambria Math" w:cs="Arial"/>
          </w:rPr>
          <m:t>K=5</m:t>
        </m:r>
      </m:oMath>
      <w:r>
        <w:rPr>
          <w:rFonts w:ascii="Arial" w:eastAsiaTheme="minorEastAsia" w:hAnsi="Arial" w:cs="Arial"/>
        </w:rPr>
        <w:t xml:space="preserve">, respectively, after state matching across folds. Matrix entries show pairwise similarity between folds after matched-state alignment. The </w:t>
      </w:r>
      <m:oMath>
        <m:r>
          <w:rPr>
            <w:rFonts w:ascii="Cambria Math" w:eastAsiaTheme="minorEastAsia" w:hAnsi="Cambria Math" w:cs="Arial"/>
          </w:rPr>
          <m:t>K=3</m:t>
        </m:r>
      </m:oMath>
      <w:r>
        <w:rPr>
          <w:rFonts w:ascii="Arial" w:eastAsiaTheme="minorEastAsia" w:hAnsi="Arial" w:cs="Arial"/>
        </w:rPr>
        <w:t xml:space="preserve"> solution showed stronger and more coherent cross-fold similarity than the </w:t>
      </w:r>
      <m:oMath>
        <m:r>
          <w:rPr>
            <w:rFonts w:ascii="Cambria Math" w:eastAsiaTheme="minorEastAsia" w:hAnsi="Cambria Math" w:cs="Arial"/>
          </w:rPr>
          <m:t>K=5</m:t>
        </m:r>
      </m:oMath>
      <w:r>
        <w:rPr>
          <w:rFonts w:ascii="Arial" w:eastAsiaTheme="minorEastAsia" w:hAnsi="Arial" w:cs="Arial"/>
        </w:rPr>
        <w:t xml:space="preserve"> solution, supporting </w:t>
      </w:r>
      <m:oMath>
        <m:r>
          <w:rPr>
            <w:rFonts w:ascii="Cambria Math" w:eastAsiaTheme="minorEastAsia" w:hAnsi="Cambria Math" w:cs="Arial"/>
          </w:rPr>
          <m:t>K=3</m:t>
        </m:r>
      </m:oMath>
      <w:r>
        <w:rPr>
          <w:rFonts w:ascii="Arial" w:hAnsi="Arial" w:cs="Arial"/>
        </w:rPr>
        <w:t xml:space="preserve"> as the more parsimonious stable model.</w:t>
      </w:r>
    </w:p>
    <w:p w14:paraId="3AD71993" w14:textId="77777777" w:rsidR="0061066C" w:rsidRDefault="0061066C" w:rsidP="0061066C">
      <w:pPr>
        <w:rPr>
          <w:rFonts w:ascii="Arial" w:hAnsi="Arial" w:cs="Arial"/>
        </w:rPr>
      </w:pPr>
    </w:p>
    <w:p w14:paraId="68FCFC89" w14:textId="77777777" w:rsidR="0061066C" w:rsidRDefault="0061066C" w:rsidP="0061066C">
      <w:pPr>
        <w:rPr>
          <w:rFonts w:ascii="Arial" w:hAnsi="Arial" w:cs="Arial"/>
        </w:rPr>
      </w:pPr>
      <w:r>
        <w:rPr>
          <w:rFonts w:ascii="Arial" w:hAnsi="Arial" w:cs="Arial"/>
        </w:rPr>
        <w:br w:type="page"/>
      </w:r>
    </w:p>
    <w:p w14:paraId="4C70FACC" w14:textId="77777777" w:rsidR="0061066C" w:rsidRDefault="0061066C" w:rsidP="0061066C">
      <w:pPr>
        <w:keepNext/>
      </w:pPr>
      <w:r>
        <w:rPr>
          <w:rFonts w:ascii="Arial" w:hAnsi="Arial" w:cs="Arial"/>
          <w:noProof/>
        </w:rPr>
        <w:lastRenderedPageBreak/>
        <w:drawing>
          <wp:inline distT="0" distB="0" distL="0" distR="0" wp14:anchorId="6839B3D5" wp14:editId="08B4D80F">
            <wp:extent cx="5941060" cy="4746625"/>
            <wp:effectExtent l="0" t="0" r="2540" b="0"/>
            <wp:docPr id="189131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1060" cy="4746625"/>
                    </a:xfrm>
                    <a:prstGeom prst="rect">
                      <a:avLst/>
                    </a:prstGeom>
                    <a:noFill/>
                    <a:ln>
                      <a:noFill/>
                    </a:ln>
                  </pic:spPr>
                </pic:pic>
              </a:graphicData>
            </a:graphic>
          </wp:inline>
        </w:drawing>
      </w:r>
    </w:p>
    <w:p w14:paraId="25523496" w14:textId="77777777" w:rsidR="0061066C" w:rsidRDefault="0061066C" w:rsidP="0061066C">
      <w:pPr>
        <w:pStyle w:val="Caption"/>
        <w:rPr>
          <w:rFonts w:ascii="Arial" w:eastAsiaTheme="minorEastAsia" w:hAnsi="Arial" w:cs="Arial"/>
          <w:b/>
          <w:bCs/>
          <w:i w:val="0"/>
          <w:iCs w:val="0"/>
          <w:color w:val="auto"/>
          <w:sz w:val="24"/>
          <w:szCs w:val="24"/>
        </w:rPr>
      </w:pPr>
      <w:r w:rsidRPr="00337C24">
        <w:rPr>
          <w:rFonts w:ascii="Arial" w:hAnsi="Arial" w:cs="Arial"/>
          <w:b/>
          <w:bCs/>
          <w:i w:val="0"/>
          <w:iCs w:val="0"/>
          <w:color w:val="auto"/>
          <w:sz w:val="24"/>
          <w:szCs w:val="24"/>
        </w:rPr>
        <w:t xml:space="preserve">Figure </w:t>
      </w:r>
      <w:r w:rsidRPr="00337C24">
        <w:rPr>
          <w:rFonts w:ascii="Arial" w:hAnsi="Arial" w:cs="Arial"/>
          <w:b/>
          <w:bCs/>
          <w:i w:val="0"/>
          <w:iCs w:val="0"/>
          <w:color w:val="auto"/>
          <w:sz w:val="24"/>
          <w:szCs w:val="24"/>
        </w:rPr>
        <w:fldChar w:fldCharType="begin"/>
      </w:r>
      <w:r w:rsidRPr="00337C24">
        <w:rPr>
          <w:rFonts w:ascii="Arial" w:hAnsi="Arial" w:cs="Arial"/>
          <w:b/>
          <w:bCs/>
          <w:i w:val="0"/>
          <w:iCs w:val="0"/>
          <w:color w:val="auto"/>
          <w:sz w:val="24"/>
          <w:szCs w:val="24"/>
        </w:rPr>
        <w:instrText xml:space="preserve"> SEQ Figure \* ARABIC </w:instrText>
      </w:r>
      <w:r w:rsidRPr="00337C24">
        <w:rPr>
          <w:rFonts w:ascii="Arial" w:hAnsi="Arial" w:cs="Arial"/>
          <w:b/>
          <w:bCs/>
          <w:i w:val="0"/>
          <w:iCs w:val="0"/>
          <w:color w:val="auto"/>
          <w:sz w:val="24"/>
          <w:szCs w:val="24"/>
        </w:rPr>
        <w:fldChar w:fldCharType="separate"/>
      </w:r>
      <w:r>
        <w:rPr>
          <w:rFonts w:ascii="Arial" w:hAnsi="Arial" w:cs="Arial"/>
          <w:b/>
          <w:bCs/>
          <w:i w:val="0"/>
          <w:iCs w:val="0"/>
          <w:noProof/>
          <w:color w:val="auto"/>
          <w:sz w:val="24"/>
          <w:szCs w:val="24"/>
        </w:rPr>
        <w:t>3</w:t>
      </w:r>
      <w:r w:rsidRPr="00337C24">
        <w:rPr>
          <w:rFonts w:ascii="Arial" w:hAnsi="Arial" w:cs="Arial"/>
          <w:b/>
          <w:bCs/>
          <w:i w:val="0"/>
          <w:iCs w:val="0"/>
          <w:color w:val="auto"/>
          <w:sz w:val="24"/>
          <w:szCs w:val="24"/>
        </w:rPr>
        <w:fldChar w:fldCharType="end"/>
      </w:r>
      <w:r>
        <w:rPr>
          <w:rFonts w:ascii="Arial" w:hAnsi="Arial" w:cs="Arial"/>
          <w:b/>
          <w:bCs/>
          <w:i w:val="0"/>
          <w:iCs w:val="0"/>
          <w:color w:val="auto"/>
          <w:sz w:val="24"/>
          <w:szCs w:val="24"/>
        </w:rPr>
        <w:t xml:space="preserve">. Final-state dynamics of the full-data </w:t>
      </w:r>
      <m:oMath>
        <m:r>
          <m:rPr>
            <m:sty m:val="bi"/>
          </m:rPr>
          <w:rPr>
            <w:rFonts w:ascii="Cambria Math" w:hAnsi="Cambria Math" w:cs="Arial"/>
            <w:color w:val="auto"/>
            <w:sz w:val="24"/>
            <w:szCs w:val="24"/>
          </w:rPr>
          <m:t>K=3</m:t>
        </m:r>
      </m:oMath>
      <w:r>
        <w:rPr>
          <w:rFonts w:ascii="Arial" w:eastAsiaTheme="minorEastAsia" w:hAnsi="Arial" w:cs="Arial"/>
          <w:b/>
          <w:bCs/>
          <w:i w:val="0"/>
          <w:iCs w:val="0"/>
          <w:color w:val="auto"/>
          <w:sz w:val="24"/>
          <w:szCs w:val="24"/>
        </w:rPr>
        <w:t xml:space="preserve"> fusion HMM.</w:t>
      </w:r>
    </w:p>
    <w:p w14:paraId="5DB8151D" w14:textId="77777777" w:rsidR="0061066C" w:rsidRDefault="0061066C" w:rsidP="0061066C">
      <w:pPr>
        <w:rPr>
          <w:rFonts w:ascii="Arial" w:hAnsi="Arial" w:cs="Arial"/>
        </w:rPr>
      </w:pPr>
      <w:r>
        <w:rPr>
          <w:rFonts w:ascii="Arial" w:hAnsi="Arial" w:cs="Arial"/>
          <w:b/>
          <w:bCs/>
        </w:rPr>
        <w:t xml:space="preserve">(A) </w:t>
      </w:r>
      <w:r>
        <w:rPr>
          <w:rFonts w:ascii="Arial" w:hAnsi="Arial" w:cs="Arial"/>
        </w:rPr>
        <w:t>Subject-level fractional occupancy (FO) for each recovered state; dashed horizontal lines indicate the corresponding full-cohort FO values.</w:t>
      </w:r>
    </w:p>
    <w:p w14:paraId="7A0EE355" w14:textId="77777777" w:rsidR="0061066C" w:rsidRDefault="0061066C" w:rsidP="0061066C">
      <w:pPr>
        <w:rPr>
          <w:rFonts w:ascii="Arial" w:hAnsi="Arial" w:cs="Arial"/>
        </w:rPr>
      </w:pPr>
      <w:r>
        <w:rPr>
          <w:rFonts w:ascii="Arial" w:hAnsi="Arial" w:cs="Arial"/>
          <w:b/>
          <w:bCs/>
        </w:rPr>
        <w:t xml:space="preserve">(B) </w:t>
      </w:r>
      <w:r>
        <w:rPr>
          <w:rFonts w:ascii="Arial" w:hAnsi="Arial" w:cs="Arial"/>
        </w:rPr>
        <w:t>Run-level FO composition across the 15 retained runs.</w:t>
      </w:r>
    </w:p>
    <w:p w14:paraId="28342001" w14:textId="77777777" w:rsidR="0061066C" w:rsidRDefault="0061066C" w:rsidP="0061066C">
      <w:pPr>
        <w:rPr>
          <w:rFonts w:ascii="Arial" w:eastAsiaTheme="minorEastAsia" w:hAnsi="Arial" w:cs="Arial"/>
        </w:rPr>
      </w:pPr>
      <w:r>
        <w:rPr>
          <w:rFonts w:ascii="Arial" w:hAnsi="Arial" w:cs="Arial"/>
          <w:b/>
          <w:bCs/>
        </w:rPr>
        <w:t xml:space="preserve">(C) </w:t>
      </w:r>
      <w:r>
        <w:rPr>
          <w:rFonts w:ascii="Arial" w:hAnsi="Arial" w:cs="Arial"/>
        </w:rPr>
        <w:t xml:space="preserve">State transition matrix </w:t>
      </w:r>
      <m:oMath>
        <m:r>
          <w:rPr>
            <w:rFonts w:ascii="Cambria Math" w:hAnsi="Cambria Math" w:cs="Arial"/>
          </w:rPr>
          <m:t>A</m:t>
        </m:r>
      </m:oMath>
      <w:r>
        <w:rPr>
          <w:rFonts w:ascii="Arial" w:eastAsiaTheme="minorEastAsia" w:hAnsi="Arial" w:cs="Arial"/>
        </w:rPr>
        <w:t>, where rows denote the current state and columns denote the next state.</w:t>
      </w:r>
    </w:p>
    <w:p w14:paraId="72BC7E08" w14:textId="77777777" w:rsidR="0061066C" w:rsidRDefault="0061066C" w:rsidP="0061066C">
      <w:pPr>
        <w:rPr>
          <w:rFonts w:ascii="Arial" w:eastAsiaTheme="minorEastAsia" w:hAnsi="Arial" w:cs="Arial"/>
        </w:rPr>
      </w:pPr>
      <w:r>
        <w:rPr>
          <w:rFonts w:ascii="Arial" w:eastAsiaTheme="minorEastAsia" w:hAnsi="Arial" w:cs="Arial"/>
          <w:b/>
          <w:bCs/>
        </w:rPr>
        <w:t xml:space="preserve">(D) </w:t>
      </w:r>
      <w:r>
        <w:rPr>
          <w:rFonts w:ascii="Arial" w:eastAsiaTheme="minorEastAsia" w:hAnsi="Arial" w:cs="Arial"/>
        </w:rPr>
        <w:t>Kinetic summary of the three-state solution. Node area is scaled to FO, self-loops and directed arrows are weighted by transition probability, and dwell times are shown in seconds. The final model recovered one dominant backbone state, S2, with the highest occupancy and persistence, while S1 and S3 were lower-occupancy transient states that transitioned preferentially into S2.</w:t>
      </w:r>
    </w:p>
    <w:p w14:paraId="443BF789" w14:textId="77777777" w:rsidR="0061066C" w:rsidRPr="001440B7" w:rsidRDefault="0061066C" w:rsidP="0061066C">
      <w:pPr>
        <w:rPr>
          <w:rFonts w:ascii="Arial" w:hAnsi="Arial" w:cs="Arial"/>
        </w:rPr>
      </w:pPr>
    </w:p>
    <w:p w14:paraId="4B941BB6" w14:textId="77777777" w:rsidR="0061066C" w:rsidRDefault="0061066C" w:rsidP="0061066C">
      <w:pPr>
        <w:rPr>
          <w:rFonts w:ascii="Arial" w:hAnsi="Arial" w:cs="Arial"/>
        </w:rPr>
      </w:pPr>
      <w:r>
        <w:rPr>
          <w:rFonts w:ascii="Arial" w:hAnsi="Arial" w:cs="Arial"/>
        </w:rPr>
        <w:br w:type="page"/>
      </w:r>
    </w:p>
    <w:p w14:paraId="0BF7DFE6" w14:textId="77777777" w:rsidR="0061066C" w:rsidRDefault="0061066C" w:rsidP="0061066C">
      <w:pPr>
        <w:keepNext/>
      </w:pPr>
      <w:r>
        <w:rPr>
          <w:rFonts w:ascii="Arial" w:hAnsi="Arial" w:cs="Arial"/>
          <w:noProof/>
        </w:rPr>
        <w:lastRenderedPageBreak/>
        <w:drawing>
          <wp:inline distT="0" distB="0" distL="0" distR="0" wp14:anchorId="1CD17D96" wp14:editId="6692DD22">
            <wp:extent cx="5941060" cy="6379845"/>
            <wp:effectExtent l="0" t="0" r="2540" b="1905"/>
            <wp:docPr id="772279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1060" cy="6379845"/>
                    </a:xfrm>
                    <a:prstGeom prst="rect">
                      <a:avLst/>
                    </a:prstGeom>
                    <a:noFill/>
                    <a:ln>
                      <a:noFill/>
                    </a:ln>
                  </pic:spPr>
                </pic:pic>
              </a:graphicData>
            </a:graphic>
          </wp:inline>
        </w:drawing>
      </w:r>
    </w:p>
    <w:p w14:paraId="3F5538AC" w14:textId="77777777" w:rsidR="0061066C" w:rsidRPr="00F634DC" w:rsidRDefault="0061066C" w:rsidP="0061066C">
      <w:pPr>
        <w:pStyle w:val="Caption"/>
        <w:rPr>
          <w:rFonts w:ascii="Arial" w:eastAsiaTheme="minorEastAsia" w:hAnsi="Arial" w:cs="Arial"/>
          <w:b/>
          <w:bCs/>
          <w:i w:val="0"/>
          <w:iCs w:val="0"/>
          <w:color w:val="auto"/>
          <w:sz w:val="24"/>
          <w:szCs w:val="24"/>
        </w:rPr>
      </w:pPr>
      <w:r w:rsidRPr="00F634DC">
        <w:rPr>
          <w:rFonts w:ascii="Arial" w:hAnsi="Arial" w:cs="Arial"/>
          <w:b/>
          <w:bCs/>
          <w:i w:val="0"/>
          <w:iCs w:val="0"/>
          <w:color w:val="auto"/>
          <w:sz w:val="24"/>
          <w:szCs w:val="24"/>
        </w:rPr>
        <w:t xml:space="preserve">Figure </w:t>
      </w:r>
      <w:r w:rsidRPr="00F634DC">
        <w:rPr>
          <w:rFonts w:ascii="Arial" w:hAnsi="Arial" w:cs="Arial"/>
          <w:b/>
          <w:bCs/>
          <w:i w:val="0"/>
          <w:iCs w:val="0"/>
          <w:color w:val="auto"/>
          <w:sz w:val="24"/>
          <w:szCs w:val="24"/>
        </w:rPr>
        <w:fldChar w:fldCharType="begin"/>
      </w:r>
      <w:r w:rsidRPr="00F634DC">
        <w:rPr>
          <w:rFonts w:ascii="Arial" w:hAnsi="Arial" w:cs="Arial"/>
          <w:b/>
          <w:bCs/>
          <w:i w:val="0"/>
          <w:iCs w:val="0"/>
          <w:color w:val="auto"/>
          <w:sz w:val="24"/>
          <w:szCs w:val="24"/>
        </w:rPr>
        <w:instrText xml:space="preserve"> SEQ Figure \* ARABIC </w:instrText>
      </w:r>
      <w:r w:rsidRPr="00F634DC">
        <w:rPr>
          <w:rFonts w:ascii="Arial" w:hAnsi="Arial" w:cs="Arial"/>
          <w:b/>
          <w:bCs/>
          <w:i w:val="0"/>
          <w:iCs w:val="0"/>
          <w:color w:val="auto"/>
          <w:sz w:val="24"/>
          <w:szCs w:val="24"/>
        </w:rPr>
        <w:fldChar w:fldCharType="separate"/>
      </w:r>
      <w:r w:rsidRPr="00F634DC">
        <w:rPr>
          <w:rFonts w:ascii="Arial" w:hAnsi="Arial" w:cs="Arial"/>
          <w:b/>
          <w:bCs/>
          <w:i w:val="0"/>
          <w:iCs w:val="0"/>
          <w:noProof/>
          <w:color w:val="auto"/>
          <w:sz w:val="24"/>
          <w:szCs w:val="24"/>
        </w:rPr>
        <w:t>4</w:t>
      </w:r>
      <w:r w:rsidRPr="00F634DC">
        <w:rPr>
          <w:rFonts w:ascii="Arial" w:hAnsi="Arial" w:cs="Arial"/>
          <w:b/>
          <w:bCs/>
          <w:i w:val="0"/>
          <w:iCs w:val="0"/>
          <w:color w:val="auto"/>
          <w:sz w:val="24"/>
          <w:szCs w:val="24"/>
        </w:rPr>
        <w:fldChar w:fldCharType="end"/>
      </w:r>
      <w:r w:rsidRPr="00F634DC">
        <w:rPr>
          <w:rFonts w:ascii="Arial" w:hAnsi="Arial" w:cs="Arial"/>
          <w:b/>
          <w:bCs/>
          <w:i w:val="0"/>
          <w:iCs w:val="0"/>
          <w:color w:val="auto"/>
          <w:sz w:val="24"/>
          <w:szCs w:val="24"/>
        </w:rPr>
        <w:t xml:space="preserve">. State-wise BOLD network organization of the final </w:t>
      </w:r>
      <m:oMath>
        <m:r>
          <m:rPr>
            <m:sty m:val="bi"/>
          </m:rPr>
          <w:rPr>
            <w:rFonts w:ascii="Cambria Math" w:hAnsi="Cambria Math" w:cs="Arial"/>
            <w:color w:val="auto"/>
            <w:sz w:val="24"/>
            <w:szCs w:val="24"/>
          </w:rPr>
          <m:t>K=3</m:t>
        </m:r>
      </m:oMath>
      <w:r w:rsidRPr="00F634DC">
        <w:rPr>
          <w:rFonts w:ascii="Arial" w:eastAsiaTheme="minorEastAsia" w:hAnsi="Arial" w:cs="Arial"/>
          <w:b/>
          <w:bCs/>
          <w:i w:val="0"/>
          <w:iCs w:val="0"/>
          <w:color w:val="auto"/>
          <w:sz w:val="24"/>
          <w:szCs w:val="24"/>
        </w:rPr>
        <w:t xml:space="preserve"> fusion-HMM solution.</w:t>
      </w:r>
    </w:p>
    <w:p w14:paraId="436BE837" w14:textId="77777777" w:rsidR="0061066C" w:rsidRDefault="0061066C" w:rsidP="0061066C">
      <w:pPr>
        <w:rPr>
          <w:rFonts w:ascii="Arial" w:hAnsi="Arial" w:cs="Arial"/>
        </w:rPr>
      </w:pPr>
      <w:r>
        <w:rPr>
          <w:rFonts w:ascii="Arial" w:hAnsi="Arial" w:cs="Arial"/>
          <w:b/>
          <w:bCs/>
        </w:rPr>
        <w:t xml:space="preserve">(A) </w:t>
      </w:r>
      <w:r>
        <w:rPr>
          <w:rFonts w:ascii="Arial" w:hAnsi="Arial" w:cs="Arial"/>
        </w:rPr>
        <w:t>State-specific BOLD network block matrices reconstructed from the fitted emission covariance and summarized at the Schaefer-200 / 7-network level. Rows and columns correspond to the seven canonical cortical networks, and each cell shows the mean within- or between-network BOLD correlation for that state. S2 is shown as the dominant reference state.</w:t>
      </w:r>
    </w:p>
    <w:p w14:paraId="1DB855A2" w14:textId="77777777" w:rsidR="0061066C" w:rsidRDefault="0061066C" w:rsidP="0061066C">
      <w:pPr>
        <w:rPr>
          <w:rFonts w:ascii="Arial" w:hAnsi="Arial" w:cs="Arial"/>
        </w:rPr>
      </w:pPr>
      <w:r>
        <w:rPr>
          <w:rFonts w:ascii="Arial" w:hAnsi="Arial" w:cs="Arial"/>
          <w:b/>
          <w:bCs/>
        </w:rPr>
        <w:lastRenderedPageBreak/>
        <w:t xml:space="preserve">(B) </w:t>
      </w:r>
      <w:r>
        <w:rPr>
          <w:rFonts w:ascii="Arial" w:hAnsi="Arial" w:cs="Arial"/>
        </w:rPr>
        <w:t>Descriptive block-wise differences relative to S2, computed as signed differences in mean correlation (</w:t>
      </w:r>
      <m:oMath>
        <m:r>
          <w:rPr>
            <w:rFonts w:ascii="Cambria Math" w:hAnsi="Cambria Math" w:cs="Arial"/>
          </w:rPr>
          <m:t>∆r</m:t>
        </m:r>
      </m:oMath>
      <w:r>
        <w:rPr>
          <w:rFonts w:ascii="Arial" w:eastAsiaTheme="minorEastAsia" w:hAnsi="Arial" w:cs="Arial"/>
        </w:rPr>
        <w:t>)</w:t>
      </w:r>
      <w:r>
        <w:rPr>
          <w:rFonts w:ascii="Arial" w:hAnsi="Arial" w:cs="Arial"/>
        </w:rPr>
        <w:t xml:space="preserve">. Warm colors indicate more positive block values than in S2 </w:t>
      </w:r>
    </w:p>
    <w:p w14:paraId="43B9DE8D" w14:textId="77777777" w:rsidR="0061066C" w:rsidRDefault="0061066C" w:rsidP="0061066C">
      <w:pPr>
        <w:rPr>
          <w:rFonts w:ascii="Arial" w:hAnsi="Arial" w:cs="Arial"/>
        </w:rPr>
      </w:pPr>
      <w:r>
        <w:rPr>
          <w:rFonts w:ascii="Arial" w:hAnsi="Arial" w:cs="Arial"/>
        </w:rPr>
        <w:t>stronger mean BOLD correlation than in S2; cool colors indicate weaker mean BOLD correlation than in S2.</w:t>
      </w:r>
    </w:p>
    <w:p w14:paraId="4C9B91A0" w14:textId="77777777" w:rsidR="0061066C" w:rsidRDefault="0061066C" w:rsidP="0061066C">
      <w:pPr>
        <w:rPr>
          <w:rFonts w:ascii="Arial" w:hAnsi="Arial" w:cs="Arial"/>
        </w:rPr>
      </w:pPr>
      <w:r>
        <w:rPr>
          <w:rFonts w:ascii="Arial" w:hAnsi="Arial" w:cs="Arial"/>
          <w:b/>
          <w:bCs/>
        </w:rPr>
        <w:t xml:space="preserve">(C) </w:t>
      </w:r>
      <w:r>
        <w:rPr>
          <w:rFonts w:ascii="Arial" w:hAnsi="Arial" w:cs="Arial"/>
        </w:rPr>
        <w:t>Top ranked BOLD network contrasts for S1 vs S2 and S3 vs S2. Bars summarize the largest positive and negative block-wise differences shown in panel B.</w:t>
      </w:r>
    </w:p>
    <w:p w14:paraId="072E8F21" w14:textId="77777777" w:rsidR="0061066C" w:rsidRDefault="0061066C" w:rsidP="0061066C">
      <w:pPr>
        <w:rPr>
          <w:rFonts w:ascii="Arial" w:hAnsi="Arial" w:cs="Arial"/>
        </w:rPr>
      </w:pPr>
    </w:p>
    <w:p w14:paraId="20359CF6" w14:textId="77777777" w:rsidR="0061066C" w:rsidRDefault="0061066C" w:rsidP="0061066C">
      <w:pPr>
        <w:rPr>
          <w:rFonts w:ascii="Arial" w:hAnsi="Arial" w:cs="Arial"/>
        </w:rPr>
      </w:pPr>
      <w:r>
        <w:rPr>
          <w:rFonts w:ascii="Arial" w:hAnsi="Arial" w:cs="Arial"/>
        </w:rPr>
        <w:br w:type="page"/>
      </w:r>
    </w:p>
    <w:p w14:paraId="43D35725" w14:textId="77777777" w:rsidR="0061066C" w:rsidRDefault="0061066C" w:rsidP="0061066C">
      <w:pPr>
        <w:keepNext/>
      </w:pPr>
      <w:r>
        <w:rPr>
          <w:rFonts w:ascii="Arial" w:hAnsi="Arial" w:cs="Arial"/>
          <w:noProof/>
        </w:rPr>
        <w:lastRenderedPageBreak/>
        <w:drawing>
          <wp:inline distT="0" distB="0" distL="0" distR="0" wp14:anchorId="3C8278BB" wp14:editId="0386D480">
            <wp:extent cx="5930265" cy="6522085"/>
            <wp:effectExtent l="0" t="0" r="0" b="0"/>
            <wp:docPr id="1272187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0265" cy="6522085"/>
                    </a:xfrm>
                    <a:prstGeom prst="rect">
                      <a:avLst/>
                    </a:prstGeom>
                    <a:noFill/>
                    <a:ln>
                      <a:noFill/>
                    </a:ln>
                  </pic:spPr>
                </pic:pic>
              </a:graphicData>
            </a:graphic>
          </wp:inline>
        </w:drawing>
      </w:r>
    </w:p>
    <w:p w14:paraId="1DC2EEC0" w14:textId="77777777" w:rsidR="0061066C" w:rsidRPr="00F634DC" w:rsidRDefault="0061066C" w:rsidP="0061066C">
      <w:pPr>
        <w:pStyle w:val="Caption"/>
        <w:rPr>
          <w:rFonts w:ascii="Arial" w:eastAsiaTheme="minorEastAsia" w:hAnsi="Arial" w:cs="Arial"/>
          <w:b/>
          <w:bCs/>
          <w:i w:val="0"/>
          <w:iCs w:val="0"/>
          <w:color w:val="auto"/>
          <w:sz w:val="24"/>
          <w:szCs w:val="24"/>
        </w:rPr>
      </w:pPr>
      <w:r w:rsidRPr="00F634DC">
        <w:rPr>
          <w:rFonts w:ascii="Arial" w:hAnsi="Arial" w:cs="Arial"/>
          <w:b/>
          <w:bCs/>
          <w:i w:val="0"/>
          <w:iCs w:val="0"/>
          <w:color w:val="auto"/>
          <w:sz w:val="24"/>
          <w:szCs w:val="24"/>
        </w:rPr>
        <w:t xml:space="preserve">Figure </w:t>
      </w:r>
      <w:r w:rsidRPr="00F634DC">
        <w:rPr>
          <w:rFonts w:ascii="Arial" w:hAnsi="Arial" w:cs="Arial"/>
          <w:b/>
          <w:bCs/>
          <w:i w:val="0"/>
          <w:iCs w:val="0"/>
          <w:color w:val="auto"/>
          <w:sz w:val="24"/>
          <w:szCs w:val="24"/>
        </w:rPr>
        <w:fldChar w:fldCharType="begin"/>
      </w:r>
      <w:r w:rsidRPr="00F634DC">
        <w:rPr>
          <w:rFonts w:ascii="Arial" w:hAnsi="Arial" w:cs="Arial"/>
          <w:b/>
          <w:bCs/>
          <w:i w:val="0"/>
          <w:iCs w:val="0"/>
          <w:color w:val="auto"/>
          <w:sz w:val="24"/>
          <w:szCs w:val="24"/>
        </w:rPr>
        <w:instrText xml:space="preserve"> SEQ Figure \* ARABIC </w:instrText>
      </w:r>
      <w:r w:rsidRPr="00F634DC">
        <w:rPr>
          <w:rFonts w:ascii="Arial" w:hAnsi="Arial" w:cs="Arial"/>
          <w:b/>
          <w:bCs/>
          <w:i w:val="0"/>
          <w:iCs w:val="0"/>
          <w:color w:val="auto"/>
          <w:sz w:val="24"/>
          <w:szCs w:val="24"/>
        </w:rPr>
        <w:fldChar w:fldCharType="separate"/>
      </w:r>
      <w:r w:rsidRPr="00F634DC">
        <w:rPr>
          <w:rFonts w:ascii="Arial" w:hAnsi="Arial" w:cs="Arial"/>
          <w:b/>
          <w:bCs/>
          <w:i w:val="0"/>
          <w:iCs w:val="0"/>
          <w:noProof/>
          <w:color w:val="auto"/>
          <w:sz w:val="24"/>
          <w:szCs w:val="24"/>
        </w:rPr>
        <w:t>5</w:t>
      </w:r>
      <w:r w:rsidRPr="00F634DC">
        <w:rPr>
          <w:rFonts w:ascii="Arial" w:hAnsi="Arial" w:cs="Arial"/>
          <w:b/>
          <w:bCs/>
          <w:i w:val="0"/>
          <w:iCs w:val="0"/>
          <w:color w:val="auto"/>
          <w:sz w:val="24"/>
          <w:szCs w:val="24"/>
        </w:rPr>
        <w:fldChar w:fldCharType="end"/>
      </w:r>
      <w:r w:rsidRPr="00F634DC">
        <w:rPr>
          <w:rFonts w:ascii="Arial" w:hAnsi="Arial" w:cs="Arial"/>
          <w:b/>
          <w:bCs/>
          <w:i w:val="0"/>
          <w:iCs w:val="0"/>
          <w:color w:val="auto"/>
          <w:sz w:val="24"/>
          <w:szCs w:val="24"/>
        </w:rPr>
        <w:t xml:space="preserve">. Descriptive cross-modal BOLD-EEG block structure of the final </w:t>
      </w:r>
      <m:oMath>
        <m:r>
          <m:rPr>
            <m:sty m:val="bi"/>
          </m:rPr>
          <w:rPr>
            <w:rFonts w:ascii="Cambria Math" w:hAnsi="Cambria Math" w:cs="Arial"/>
            <w:color w:val="auto"/>
            <w:sz w:val="24"/>
            <w:szCs w:val="24"/>
          </w:rPr>
          <m:t>K=3</m:t>
        </m:r>
      </m:oMath>
      <w:r w:rsidRPr="00F634DC">
        <w:rPr>
          <w:rFonts w:ascii="Arial" w:eastAsiaTheme="minorEastAsia" w:hAnsi="Arial" w:cs="Arial"/>
          <w:b/>
          <w:bCs/>
          <w:i w:val="0"/>
          <w:iCs w:val="0"/>
          <w:color w:val="auto"/>
          <w:sz w:val="24"/>
          <w:szCs w:val="24"/>
        </w:rPr>
        <w:t xml:space="preserve"> fusion-HMM solution</w:t>
      </w:r>
    </w:p>
    <w:p w14:paraId="5A4DFA17" w14:textId="77777777" w:rsidR="0061066C" w:rsidRDefault="0061066C" w:rsidP="0061066C">
      <w:pPr>
        <w:rPr>
          <w:rFonts w:ascii="Arial" w:hAnsi="Arial" w:cs="Arial"/>
        </w:rPr>
      </w:pPr>
      <w:r>
        <w:rPr>
          <w:rFonts w:ascii="Arial" w:hAnsi="Arial" w:cs="Arial"/>
          <w:b/>
          <w:bCs/>
        </w:rPr>
        <w:t xml:space="preserve">(A) </w:t>
      </w:r>
      <w:r>
        <w:rPr>
          <w:rFonts w:ascii="Arial" w:hAnsi="Arial" w:cs="Arial"/>
        </w:rPr>
        <w:t>State-specific BOLD-EEG cross-modal blocks reconstructed from the fitted covariance and summarized at the Schaefer-200 / 7-network level, with rows corresponding to BOLD networks and columns to EEG networks. Values represent cross-modal correlation-like structure derived from the fitted state covariance. S2 is shown as the dominant reference state.</w:t>
      </w:r>
    </w:p>
    <w:p w14:paraId="7C8022FD" w14:textId="77777777" w:rsidR="0061066C" w:rsidRDefault="0061066C" w:rsidP="0061066C">
      <w:pPr>
        <w:rPr>
          <w:rFonts w:ascii="Arial" w:hAnsi="Arial" w:cs="Arial"/>
        </w:rPr>
      </w:pPr>
      <w:r>
        <w:rPr>
          <w:rFonts w:ascii="Arial" w:hAnsi="Arial" w:cs="Arial"/>
          <w:b/>
          <w:bCs/>
        </w:rPr>
        <w:lastRenderedPageBreak/>
        <w:t xml:space="preserve">(B) </w:t>
      </w:r>
      <w:r>
        <w:rPr>
          <w:rFonts w:ascii="Arial" w:hAnsi="Arial" w:cs="Arial"/>
        </w:rPr>
        <w:t>Cross-modal contrasts relative to S2. Warm colors indicate stronger BOLD-EEG structure than in S2; cool colors indicate weaker structure than in S2.</w:t>
      </w:r>
    </w:p>
    <w:p w14:paraId="5ACB2D8F" w14:textId="77777777" w:rsidR="0061066C" w:rsidRDefault="0061066C" w:rsidP="0061066C">
      <w:pPr>
        <w:rPr>
          <w:rFonts w:ascii="Arial" w:hAnsi="Arial" w:cs="Arial"/>
        </w:rPr>
      </w:pPr>
      <w:r>
        <w:rPr>
          <w:rFonts w:ascii="Arial" w:hAnsi="Arial" w:cs="Arial"/>
          <w:b/>
          <w:bCs/>
        </w:rPr>
        <w:t xml:space="preserve">(C) </w:t>
      </w:r>
      <w:r>
        <w:rPr>
          <w:rFonts w:ascii="Arial" w:hAnsi="Arial" w:cs="Arial"/>
        </w:rPr>
        <w:t>Top ranked cross-modal contrasts for S1 vs S2 and S3 vs S2. Bars summarize the largest positive and negative network-pair differences shown in panel B.</w:t>
      </w:r>
    </w:p>
    <w:p w14:paraId="3F9FA549" w14:textId="77777777" w:rsidR="0061066C" w:rsidRDefault="0061066C" w:rsidP="0061066C">
      <w:pPr>
        <w:rPr>
          <w:rFonts w:ascii="Arial" w:hAnsi="Arial" w:cs="Arial"/>
        </w:rPr>
      </w:pPr>
    </w:p>
    <w:p w14:paraId="6A94AF4B" w14:textId="77777777" w:rsidR="0061066C" w:rsidRDefault="0061066C" w:rsidP="0061066C">
      <w:pPr>
        <w:rPr>
          <w:rFonts w:ascii="Arial" w:hAnsi="Arial" w:cs="Arial"/>
        </w:rPr>
      </w:pPr>
      <w:r>
        <w:rPr>
          <w:rFonts w:ascii="Arial" w:hAnsi="Arial" w:cs="Arial"/>
        </w:rPr>
        <w:br w:type="page"/>
      </w:r>
    </w:p>
    <w:p w14:paraId="6515BEEA" w14:textId="77777777" w:rsidR="0061066C" w:rsidRDefault="0061066C" w:rsidP="0061066C">
      <w:pPr>
        <w:keepNext/>
        <w:jc w:val="center"/>
      </w:pPr>
      <w:r>
        <w:rPr>
          <w:rFonts w:ascii="Arial" w:hAnsi="Arial" w:cs="Arial"/>
          <w:noProof/>
        </w:rPr>
        <w:lastRenderedPageBreak/>
        <w:drawing>
          <wp:inline distT="0" distB="0" distL="0" distR="0" wp14:anchorId="67E37010" wp14:editId="54C0539C">
            <wp:extent cx="4698352" cy="6162675"/>
            <wp:effectExtent l="0" t="0" r="7620" b="0"/>
            <wp:docPr id="9747411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08746" cy="6176309"/>
                    </a:xfrm>
                    <a:prstGeom prst="rect">
                      <a:avLst/>
                    </a:prstGeom>
                    <a:noFill/>
                    <a:ln>
                      <a:noFill/>
                    </a:ln>
                  </pic:spPr>
                </pic:pic>
              </a:graphicData>
            </a:graphic>
          </wp:inline>
        </w:drawing>
      </w:r>
    </w:p>
    <w:p w14:paraId="0E49FBB7" w14:textId="77777777" w:rsidR="0061066C" w:rsidRPr="00301AC1" w:rsidRDefault="0061066C" w:rsidP="0061066C">
      <w:pPr>
        <w:pStyle w:val="Caption"/>
        <w:rPr>
          <w:rFonts w:ascii="Arial" w:hAnsi="Arial" w:cs="Arial"/>
          <w:b/>
          <w:bCs/>
          <w:i w:val="0"/>
          <w:iCs w:val="0"/>
          <w:color w:val="auto"/>
          <w:sz w:val="24"/>
          <w:szCs w:val="24"/>
        </w:rPr>
      </w:pPr>
      <w:r w:rsidRPr="00301AC1">
        <w:rPr>
          <w:rFonts w:ascii="Arial" w:hAnsi="Arial" w:cs="Arial"/>
          <w:b/>
          <w:bCs/>
          <w:i w:val="0"/>
          <w:iCs w:val="0"/>
          <w:color w:val="auto"/>
          <w:sz w:val="24"/>
          <w:szCs w:val="24"/>
        </w:rPr>
        <w:t xml:space="preserve">Figure </w:t>
      </w:r>
      <w:r w:rsidRPr="00301AC1">
        <w:rPr>
          <w:rFonts w:ascii="Arial" w:hAnsi="Arial" w:cs="Arial"/>
          <w:b/>
          <w:bCs/>
          <w:i w:val="0"/>
          <w:iCs w:val="0"/>
          <w:color w:val="auto"/>
          <w:sz w:val="24"/>
          <w:szCs w:val="24"/>
        </w:rPr>
        <w:fldChar w:fldCharType="begin"/>
      </w:r>
      <w:r w:rsidRPr="00301AC1">
        <w:rPr>
          <w:rFonts w:ascii="Arial" w:hAnsi="Arial" w:cs="Arial"/>
          <w:b/>
          <w:bCs/>
          <w:i w:val="0"/>
          <w:iCs w:val="0"/>
          <w:color w:val="auto"/>
          <w:sz w:val="24"/>
          <w:szCs w:val="24"/>
        </w:rPr>
        <w:instrText xml:space="preserve"> SEQ Figure \* ARABIC </w:instrText>
      </w:r>
      <w:r w:rsidRPr="00301AC1">
        <w:rPr>
          <w:rFonts w:ascii="Arial" w:hAnsi="Arial" w:cs="Arial"/>
          <w:b/>
          <w:bCs/>
          <w:i w:val="0"/>
          <w:iCs w:val="0"/>
          <w:color w:val="auto"/>
          <w:sz w:val="24"/>
          <w:szCs w:val="24"/>
        </w:rPr>
        <w:fldChar w:fldCharType="separate"/>
      </w:r>
      <w:r w:rsidRPr="00301AC1">
        <w:rPr>
          <w:rFonts w:ascii="Arial" w:hAnsi="Arial" w:cs="Arial"/>
          <w:b/>
          <w:bCs/>
          <w:i w:val="0"/>
          <w:iCs w:val="0"/>
          <w:noProof/>
          <w:color w:val="auto"/>
          <w:sz w:val="24"/>
          <w:szCs w:val="24"/>
        </w:rPr>
        <w:t>6</w:t>
      </w:r>
      <w:r w:rsidRPr="00301AC1">
        <w:rPr>
          <w:rFonts w:ascii="Arial" w:hAnsi="Arial" w:cs="Arial"/>
          <w:b/>
          <w:bCs/>
          <w:i w:val="0"/>
          <w:iCs w:val="0"/>
          <w:color w:val="auto"/>
          <w:sz w:val="24"/>
          <w:szCs w:val="24"/>
        </w:rPr>
        <w:fldChar w:fldCharType="end"/>
      </w:r>
      <w:r w:rsidRPr="00301AC1">
        <w:rPr>
          <w:rFonts w:ascii="Arial" w:hAnsi="Arial" w:cs="Arial"/>
          <w:b/>
          <w:bCs/>
          <w:i w:val="0"/>
          <w:iCs w:val="0"/>
          <w:color w:val="auto"/>
          <w:sz w:val="24"/>
          <w:szCs w:val="24"/>
        </w:rPr>
        <w:t>.  Parcelized cortical maps of dominant and contrast BOLD state organization.</w:t>
      </w:r>
    </w:p>
    <w:p w14:paraId="0247F914" w14:textId="36B4E4F5" w:rsidR="0051750C" w:rsidRDefault="0061066C" w:rsidP="00C72E30">
      <w:pPr>
        <w:rPr>
          <w:rFonts w:ascii="Arial" w:hAnsi="Arial" w:cs="Arial"/>
        </w:rPr>
      </w:pPr>
      <w:r>
        <w:rPr>
          <w:rFonts w:ascii="Arial" w:hAnsi="Arial" w:cs="Arial"/>
        </w:rPr>
        <w:t xml:space="preserve">Parcelized cortical surface maps showing the anatomical expression of the BOLD state organization summarized in Fig. 4. The first row shows nodal mean BOLD connectivity in the dominant reference state S2. The second row shows the nodal mean connectivity contrast S1-S2. The third row shows the nodal mean connectivity contrast S3-S2. The fourth row shows the Schaefer-200 / 7-network reference map used for anatomical context. The upper color scale corresponds to absolute nodal mean correlation in S2, whereas the contrast rows use the </w:t>
      </w:r>
      <m:oMath>
        <m:r>
          <w:rPr>
            <w:rFonts w:ascii="Cambria Math" w:hAnsi="Cambria Math" w:cs="Arial"/>
          </w:rPr>
          <m:t>∆r</m:t>
        </m:r>
      </m:oMath>
      <w:r>
        <w:rPr>
          <w:rFonts w:ascii="Arial" w:eastAsiaTheme="minorEastAsia" w:hAnsi="Arial" w:cs="Arial"/>
        </w:rPr>
        <w:t xml:space="preserve"> scale.</w:t>
      </w:r>
    </w:p>
    <w:sectPr w:rsidR="005175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05F"/>
    <w:rsid w:val="00005C05"/>
    <w:rsid w:val="00005C7A"/>
    <w:rsid w:val="00012B69"/>
    <w:rsid w:val="000210E7"/>
    <w:rsid w:val="000306DC"/>
    <w:rsid w:val="000350E1"/>
    <w:rsid w:val="00035A11"/>
    <w:rsid w:val="0004269B"/>
    <w:rsid w:val="00044E37"/>
    <w:rsid w:val="000467E8"/>
    <w:rsid w:val="00061C83"/>
    <w:rsid w:val="00061EA6"/>
    <w:rsid w:val="00067FAF"/>
    <w:rsid w:val="000744CB"/>
    <w:rsid w:val="000760DB"/>
    <w:rsid w:val="0008306A"/>
    <w:rsid w:val="00090E6B"/>
    <w:rsid w:val="00095EE2"/>
    <w:rsid w:val="000A054D"/>
    <w:rsid w:val="000A0B15"/>
    <w:rsid w:val="000A2F65"/>
    <w:rsid w:val="000A56F2"/>
    <w:rsid w:val="000A7A66"/>
    <w:rsid w:val="000B3980"/>
    <w:rsid w:val="000D3EDF"/>
    <w:rsid w:val="000D5E1B"/>
    <w:rsid w:val="000F1B1E"/>
    <w:rsid w:val="000F2BF4"/>
    <w:rsid w:val="001034A0"/>
    <w:rsid w:val="00103826"/>
    <w:rsid w:val="001138D5"/>
    <w:rsid w:val="00130806"/>
    <w:rsid w:val="0013761D"/>
    <w:rsid w:val="00137EF6"/>
    <w:rsid w:val="001544DB"/>
    <w:rsid w:val="00166A2F"/>
    <w:rsid w:val="00167391"/>
    <w:rsid w:val="00172406"/>
    <w:rsid w:val="0017441F"/>
    <w:rsid w:val="001752A6"/>
    <w:rsid w:val="00181E45"/>
    <w:rsid w:val="001A080E"/>
    <w:rsid w:val="001A0980"/>
    <w:rsid w:val="001A668D"/>
    <w:rsid w:val="001B5169"/>
    <w:rsid w:val="001C6C1F"/>
    <w:rsid w:val="001D2D34"/>
    <w:rsid w:val="001D7395"/>
    <w:rsid w:val="001E374F"/>
    <w:rsid w:val="001F4AA8"/>
    <w:rsid w:val="002026F7"/>
    <w:rsid w:val="00204A07"/>
    <w:rsid w:val="002060AB"/>
    <w:rsid w:val="00206E89"/>
    <w:rsid w:val="0022183E"/>
    <w:rsid w:val="002371D7"/>
    <w:rsid w:val="00247831"/>
    <w:rsid w:val="002615E3"/>
    <w:rsid w:val="002632CF"/>
    <w:rsid w:val="00267266"/>
    <w:rsid w:val="00275D06"/>
    <w:rsid w:val="00277059"/>
    <w:rsid w:val="00285277"/>
    <w:rsid w:val="00285290"/>
    <w:rsid w:val="00290254"/>
    <w:rsid w:val="002A0FF7"/>
    <w:rsid w:val="002A57B8"/>
    <w:rsid w:val="002A5E71"/>
    <w:rsid w:val="002B3CCD"/>
    <w:rsid w:val="002B5233"/>
    <w:rsid w:val="002C52AB"/>
    <w:rsid w:val="002C7673"/>
    <w:rsid w:val="002E295A"/>
    <w:rsid w:val="002F3290"/>
    <w:rsid w:val="002F4E60"/>
    <w:rsid w:val="00303871"/>
    <w:rsid w:val="00333809"/>
    <w:rsid w:val="00346BDD"/>
    <w:rsid w:val="00351839"/>
    <w:rsid w:val="00356391"/>
    <w:rsid w:val="00360800"/>
    <w:rsid w:val="00363A4E"/>
    <w:rsid w:val="00363D84"/>
    <w:rsid w:val="0037225F"/>
    <w:rsid w:val="00375D07"/>
    <w:rsid w:val="003A627E"/>
    <w:rsid w:val="003A6F11"/>
    <w:rsid w:val="003A7951"/>
    <w:rsid w:val="003C7667"/>
    <w:rsid w:val="003D4A59"/>
    <w:rsid w:val="003D591C"/>
    <w:rsid w:val="003D77A5"/>
    <w:rsid w:val="003E2180"/>
    <w:rsid w:val="003E48A6"/>
    <w:rsid w:val="003F48BA"/>
    <w:rsid w:val="004005BD"/>
    <w:rsid w:val="0040089A"/>
    <w:rsid w:val="00404464"/>
    <w:rsid w:val="00412DCD"/>
    <w:rsid w:val="004138EA"/>
    <w:rsid w:val="00416764"/>
    <w:rsid w:val="00417994"/>
    <w:rsid w:val="00423200"/>
    <w:rsid w:val="00424DEB"/>
    <w:rsid w:val="00426CB8"/>
    <w:rsid w:val="00441D6E"/>
    <w:rsid w:val="0044666A"/>
    <w:rsid w:val="00447137"/>
    <w:rsid w:val="00463C9D"/>
    <w:rsid w:val="00467C9F"/>
    <w:rsid w:val="004702CC"/>
    <w:rsid w:val="00483627"/>
    <w:rsid w:val="00483EBE"/>
    <w:rsid w:val="00497209"/>
    <w:rsid w:val="004A2698"/>
    <w:rsid w:val="004A36FF"/>
    <w:rsid w:val="004A5461"/>
    <w:rsid w:val="004A6F01"/>
    <w:rsid w:val="004B4211"/>
    <w:rsid w:val="004C06BD"/>
    <w:rsid w:val="004F26B2"/>
    <w:rsid w:val="004F527F"/>
    <w:rsid w:val="005161A5"/>
    <w:rsid w:val="0051750C"/>
    <w:rsid w:val="0052177D"/>
    <w:rsid w:val="00526A0B"/>
    <w:rsid w:val="0053060C"/>
    <w:rsid w:val="00532EA3"/>
    <w:rsid w:val="00540D6D"/>
    <w:rsid w:val="00541C34"/>
    <w:rsid w:val="005613A1"/>
    <w:rsid w:val="0057348E"/>
    <w:rsid w:val="00577A7C"/>
    <w:rsid w:val="0059321F"/>
    <w:rsid w:val="00597F96"/>
    <w:rsid w:val="005A12F9"/>
    <w:rsid w:val="005A1F00"/>
    <w:rsid w:val="005D03A5"/>
    <w:rsid w:val="005E2E56"/>
    <w:rsid w:val="00600B77"/>
    <w:rsid w:val="006039D4"/>
    <w:rsid w:val="0061066C"/>
    <w:rsid w:val="0061108A"/>
    <w:rsid w:val="00622C27"/>
    <w:rsid w:val="006365CB"/>
    <w:rsid w:val="00642291"/>
    <w:rsid w:val="00644966"/>
    <w:rsid w:val="00645CCA"/>
    <w:rsid w:val="00647859"/>
    <w:rsid w:val="00656F98"/>
    <w:rsid w:val="00662410"/>
    <w:rsid w:val="00665E29"/>
    <w:rsid w:val="006727D7"/>
    <w:rsid w:val="00676FE0"/>
    <w:rsid w:val="006770CC"/>
    <w:rsid w:val="00690684"/>
    <w:rsid w:val="006914A4"/>
    <w:rsid w:val="006A1116"/>
    <w:rsid w:val="006B0458"/>
    <w:rsid w:val="006C034D"/>
    <w:rsid w:val="006C28E4"/>
    <w:rsid w:val="006C55C0"/>
    <w:rsid w:val="006E19E2"/>
    <w:rsid w:val="006E1E32"/>
    <w:rsid w:val="006E4C61"/>
    <w:rsid w:val="006E5C19"/>
    <w:rsid w:val="006F4576"/>
    <w:rsid w:val="006F7129"/>
    <w:rsid w:val="00716161"/>
    <w:rsid w:val="007167A2"/>
    <w:rsid w:val="007230E8"/>
    <w:rsid w:val="00723B82"/>
    <w:rsid w:val="0073145C"/>
    <w:rsid w:val="007321A9"/>
    <w:rsid w:val="00736B25"/>
    <w:rsid w:val="00736E19"/>
    <w:rsid w:val="00752B98"/>
    <w:rsid w:val="007565EF"/>
    <w:rsid w:val="00756B01"/>
    <w:rsid w:val="0076013B"/>
    <w:rsid w:val="00764B28"/>
    <w:rsid w:val="0079407B"/>
    <w:rsid w:val="007B0067"/>
    <w:rsid w:val="007C229B"/>
    <w:rsid w:val="007C39DA"/>
    <w:rsid w:val="007C459D"/>
    <w:rsid w:val="007D1DD9"/>
    <w:rsid w:val="007E4D88"/>
    <w:rsid w:val="007E7D75"/>
    <w:rsid w:val="007F010B"/>
    <w:rsid w:val="007F30C4"/>
    <w:rsid w:val="0080005F"/>
    <w:rsid w:val="00801398"/>
    <w:rsid w:val="008062AE"/>
    <w:rsid w:val="00810FB2"/>
    <w:rsid w:val="00827B12"/>
    <w:rsid w:val="0083318E"/>
    <w:rsid w:val="008360C6"/>
    <w:rsid w:val="00840BFA"/>
    <w:rsid w:val="008429BB"/>
    <w:rsid w:val="00842FEB"/>
    <w:rsid w:val="00856855"/>
    <w:rsid w:val="00862796"/>
    <w:rsid w:val="008768A5"/>
    <w:rsid w:val="00881163"/>
    <w:rsid w:val="008B1E53"/>
    <w:rsid w:val="008B4C50"/>
    <w:rsid w:val="008D3DCA"/>
    <w:rsid w:val="008E174E"/>
    <w:rsid w:val="008F4098"/>
    <w:rsid w:val="0090218C"/>
    <w:rsid w:val="009023BE"/>
    <w:rsid w:val="009117DE"/>
    <w:rsid w:val="00913E85"/>
    <w:rsid w:val="00914F86"/>
    <w:rsid w:val="00917B52"/>
    <w:rsid w:val="00920C75"/>
    <w:rsid w:val="00921AD8"/>
    <w:rsid w:val="0094075B"/>
    <w:rsid w:val="00952E29"/>
    <w:rsid w:val="0095763F"/>
    <w:rsid w:val="009613FC"/>
    <w:rsid w:val="009617FC"/>
    <w:rsid w:val="00965FB2"/>
    <w:rsid w:val="0097459B"/>
    <w:rsid w:val="00975B77"/>
    <w:rsid w:val="009A17F3"/>
    <w:rsid w:val="009A1A37"/>
    <w:rsid w:val="009A24D5"/>
    <w:rsid w:val="009B759A"/>
    <w:rsid w:val="009C669A"/>
    <w:rsid w:val="009D1D46"/>
    <w:rsid w:val="009D31E5"/>
    <w:rsid w:val="009D4727"/>
    <w:rsid w:val="009E7445"/>
    <w:rsid w:val="009E7B52"/>
    <w:rsid w:val="009F068C"/>
    <w:rsid w:val="009F3866"/>
    <w:rsid w:val="009F4351"/>
    <w:rsid w:val="009F50DF"/>
    <w:rsid w:val="009F5EDF"/>
    <w:rsid w:val="00A02203"/>
    <w:rsid w:val="00A0421A"/>
    <w:rsid w:val="00A103B0"/>
    <w:rsid w:val="00A171FC"/>
    <w:rsid w:val="00A210C4"/>
    <w:rsid w:val="00A23D60"/>
    <w:rsid w:val="00A24BC9"/>
    <w:rsid w:val="00A305BC"/>
    <w:rsid w:val="00A35CDD"/>
    <w:rsid w:val="00A4077A"/>
    <w:rsid w:val="00A5447D"/>
    <w:rsid w:val="00A66651"/>
    <w:rsid w:val="00A74BF6"/>
    <w:rsid w:val="00A84D62"/>
    <w:rsid w:val="00A85ACB"/>
    <w:rsid w:val="00A96F9F"/>
    <w:rsid w:val="00AA2A62"/>
    <w:rsid w:val="00AB6421"/>
    <w:rsid w:val="00AC1535"/>
    <w:rsid w:val="00AC4F4E"/>
    <w:rsid w:val="00AC56D3"/>
    <w:rsid w:val="00AD1D9F"/>
    <w:rsid w:val="00AE22E5"/>
    <w:rsid w:val="00AE51CE"/>
    <w:rsid w:val="00AF0A4C"/>
    <w:rsid w:val="00AF5673"/>
    <w:rsid w:val="00B05E3F"/>
    <w:rsid w:val="00B1014E"/>
    <w:rsid w:val="00B147F7"/>
    <w:rsid w:val="00B23D40"/>
    <w:rsid w:val="00B258D9"/>
    <w:rsid w:val="00B31C31"/>
    <w:rsid w:val="00B31FCD"/>
    <w:rsid w:val="00B36DDC"/>
    <w:rsid w:val="00B42932"/>
    <w:rsid w:val="00B45C35"/>
    <w:rsid w:val="00B46705"/>
    <w:rsid w:val="00B53EEC"/>
    <w:rsid w:val="00B91CAB"/>
    <w:rsid w:val="00BA6279"/>
    <w:rsid w:val="00BB4816"/>
    <w:rsid w:val="00BC20F7"/>
    <w:rsid w:val="00BD4613"/>
    <w:rsid w:val="00BE51D2"/>
    <w:rsid w:val="00C004C4"/>
    <w:rsid w:val="00C0107F"/>
    <w:rsid w:val="00C41FBD"/>
    <w:rsid w:val="00C45C37"/>
    <w:rsid w:val="00C4704C"/>
    <w:rsid w:val="00C5201F"/>
    <w:rsid w:val="00C567D3"/>
    <w:rsid w:val="00C5728E"/>
    <w:rsid w:val="00C714D6"/>
    <w:rsid w:val="00C71615"/>
    <w:rsid w:val="00C72E30"/>
    <w:rsid w:val="00C73574"/>
    <w:rsid w:val="00C81DE3"/>
    <w:rsid w:val="00C83754"/>
    <w:rsid w:val="00C83C7C"/>
    <w:rsid w:val="00C927B1"/>
    <w:rsid w:val="00C92C68"/>
    <w:rsid w:val="00CA5B1A"/>
    <w:rsid w:val="00CB69FF"/>
    <w:rsid w:val="00CB7018"/>
    <w:rsid w:val="00CC103D"/>
    <w:rsid w:val="00CC458C"/>
    <w:rsid w:val="00CC7E6A"/>
    <w:rsid w:val="00CF2F77"/>
    <w:rsid w:val="00CF3CFF"/>
    <w:rsid w:val="00D01C09"/>
    <w:rsid w:val="00D0460F"/>
    <w:rsid w:val="00D10D1F"/>
    <w:rsid w:val="00D23D35"/>
    <w:rsid w:val="00D251E9"/>
    <w:rsid w:val="00D34D95"/>
    <w:rsid w:val="00D354A4"/>
    <w:rsid w:val="00D4626D"/>
    <w:rsid w:val="00D57B22"/>
    <w:rsid w:val="00D66C5C"/>
    <w:rsid w:val="00D671A0"/>
    <w:rsid w:val="00D7159A"/>
    <w:rsid w:val="00D71E39"/>
    <w:rsid w:val="00D76852"/>
    <w:rsid w:val="00DA0747"/>
    <w:rsid w:val="00DA3B46"/>
    <w:rsid w:val="00DB1A41"/>
    <w:rsid w:val="00DC5A46"/>
    <w:rsid w:val="00DD7C19"/>
    <w:rsid w:val="00DD7C1E"/>
    <w:rsid w:val="00DF3598"/>
    <w:rsid w:val="00DF5E37"/>
    <w:rsid w:val="00DF644C"/>
    <w:rsid w:val="00DF721B"/>
    <w:rsid w:val="00E269B4"/>
    <w:rsid w:val="00E351F0"/>
    <w:rsid w:val="00E472B6"/>
    <w:rsid w:val="00E524B9"/>
    <w:rsid w:val="00E52B53"/>
    <w:rsid w:val="00E545BA"/>
    <w:rsid w:val="00E54C0B"/>
    <w:rsid w:val="00E61746"/>
    <w:rsid w:val="00E61D81"/>
    <w:rsid w:val="00E915EF"/>
    <w:rsid w:val="00E945EF"/>
    <w:rsid w:val="00E96A30"/>
    <w:rsid w:val="00E96D0E"/>
    <w:rsid w:val="00EB0FEC"/>
    <w:rsid w:val="00EC01A0"/>
    <w:rsid w:val="00EC4E25"/>
    <w:rsid w:val="00EF4DC1"/>
    <w:rsid w:val="00EF59EE"/>
    <w:rsid w:val="00F1473A"/>
    <w:rsid w:val="00F30D7B"/>
    <w:rsid w:val="00F32019"/>
    <w:rsid w:val="00F469CB"/>
    <w:rsid w:val="00F479C0"/>
    <w:rsid w:val="00F727E5"/>
    <w:rsid w:val="00F92B88"/>
    <w:rsid w:val="00FA2240"/>
    <w:rsid w:val="00FB3309"/>
    <w:rsid w:val="00FC1394"/>
    <w:rsid w:val="00FC2987"/>
    <w:rsid w:val="00FC5454"/>
    <w:rsid w:val="00FD2959"/>
    <w:rsid w:val="00FE426D"/>
    <w:rsid w:val="00FE7B41"/>
    <w:rsid w:val="00FF5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4703E"/>
  <w15:chartTrackingRefBased/>
  <w15:docId w15:val="{E4F5B9F4-5D8C-4537-9F80-FC5E6D00A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0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00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00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00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00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00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0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0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0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0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00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00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00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00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00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0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0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05F"/>
    <w:rPr>
      <w:rFonts w:eastAsiaTheme="majorEastAsia" w:cstheme="majorBidi"/>
      <w:color w:val="272727" w:themeColor="text1" w:themeTint="D8"/>
    </w:rPr>
  </w:style>
  <w:style w:type="paragraph" w:styleId="Title">
    <w:name w:val="Title"/>
    <w:basedOn w:val="Normal"/>
    <w:next w:val="Normal"/>
    <w:link w:val="TitleChar"/>
    <w:uiPriority w:val="10"/>
    <w:qFormat/>
    <w:rsid w:val="008000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0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0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0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05F"/>
    <w:pPr>
      <w:spacing w:before="160"/>
      <w:jc w:val="center"/>
    </w:pPr>
    <w:rPr>
      <w:i/>
      <w:iCs/>
      <w:color w:val="404040" w:themeColor="text1" w:themeTint="BF"/>
    </w:rPr>
  </w:style>
  <w:style w:type="character" w:customStyle="1" w:styleId="QuoteChar">
    <w:name w:val="Quote Char"/>
    <w:basedOn w:val="DefaultParagraphFont"/>
    <w:link w:val="Quote"/>
    <w:uiPriority w:val="29"/>
    <w:rsid w:val="0080005F"/>
    <w:rPr>
      <w:i/>
      <w:iCs/>
      <w:color w:val="404040" w:themeColor="text1" w:themeTint="BF"/>
    </w:rPr>
  </w:style>
  <w:style w:type="paragraph" w:styleId="ListParagraph">
    <w:name w:val="List Paragraph"/>
    <w:basedOn w:val="Normal"/>
    <w:uiPriority w:val="34"/>
    <w:qFormat/>
    <w:rsid w:val="0080005F"/>
    <w:pPr>
      <w:ind w:left="720"/>
      <w:contextualSpacing/>
    </w:pPr>
  </w:style>
  <w:style w:type="character" w:styleId="IntenseEmphasis">
    <w:name w:val="Intense Emphasis"/>
    <w:basedOn w:val="DefaultParagraphFont"/>
    <w:uiPriority w:val="21"/>
    <w:qFormat/>
    <w:rsid w:val="0080005F"/>
    <w:rPr>
      <w:i/>
      <w:iCs/>
      <w:color w:val="2F5496" w:themeColor="accent1" w:themeShade="BF"/>
    </w:rPr>
  </w:style>
  <w:style w:type="paragraph" w:styleId="IntenseQuote">
    <w:name w:val="Intense Quote"/>
    <w:basedOn w:val="Normal"/>
    <w:next w:val="Normal"/>
    <w:link w:val="IntenseQuoteChar"/>
    <w:uiPriority w:val="30"/>
    <w:qFormat/>
    <w:rsid w:val="008000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005F"/>
    <w:rPr>
      <w:i/>
      <w:iCs/>
      <w:color w:val="2F5496" w:themeColor="accent1" w:themeShade="BF"/>
    </w:rPr>
  </w:style>
  <w:style w:type="character" w:styleId="IntenseReference">
    <w:name w:val="Intense Reference"/>
    <w:basedOn w:val="DefaultParagraphFont"/>
    <w:uiPriority w:val="32"/>
    <w:qFormat/>
    <w:rsid w:val="0080005F"/>
    <w:rPr>
      <w:b/>
      <w:bCs/>
      <w:smallCaps/>
      <w:color w:val="2F5496" w:themeColor="accent1" w:themeShade="BF"/>
      <w:spacing w:val="5"/>
    </w:rPr>
  </w:style>
  <w:style w:type="paragraph" w:styleId="Bibliography">
    <w:name w:val="Bibliography"/>
    <w:basedOn w:val="Normal"/>
    <w:next w:val="Normal"/>
    <w:uiPriority w:val="37"/>
    <w:unhideWhenUsed/>
    <w:rsid w:val="00D34D95"/>
  </w:style>
  <w:style w:type="character" w:styleId="PlaceholderText">
    <w:name w:val="Placeholder Text"/>
    <w:basedOn w:val="DefaultParagraphFont"/>
    <w:uiPriority w:val="99"/>
    <w:semiHidden/>
    <w:rsid w:val="00404464"/>
    <w:rPr>
      <w:color w:val="666666"/>
    </w:rPr>
  </w:style>
  <w:style w:type="character" w:styleId="Hyperlink">
    <w:name w:val="Hyperlink"/>
    <w:basedOn w:val="DefaultParagraphFont"/>
    <w:uiPriority w:val="99"/>
    <w:unhideWhenUsed/>
    <w:rsid w:val="007C229B"/>
    <w:rPr>
      <w:color w:val="0563C1" w:themeColor="hyperlink"/>
      <w:u w:val="single"/>
    </w:rPr>
  </w:style>
  <w:style w:type="paragraph" w:styleId="Caption">
    <w:name w:val="caption"/>
    <w:basedOn w:val="Normal"/>
    <w:next w:val="Normal"/>
    <w:uiPriority w:val="35"/>
    <w:unhideWhenUsed/>
    <w:qFormat/>
    <w:rsid w:val="0061066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hyperlink" Target="https://github.com/neurogin/fusion_hmm"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370</TotalTime>
  <Pages>31</Pages>
  <Words>33610</Words>
  <Characters>191581</Characters>
  <Application>Microsoft Office Word</Application>
  <DocSecurity>0</DocSecurity>
  <Lines>1596</Lines>
  <Paragraphs>449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123</cp:revision>
  <cp:lastPrinted>2026-04-10T10:04:00Z</cp:lastPrinted>
  <dcterms:created xsi:type="dcterms:W3CDTF">2026-04-10T05:52:00Z</dcterms:created>
  <dcterms:modified xsi:type="dcterms:W3CDTF">2026-04-10T12:27:00Z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id="iYB4wAyv"/&gt;&lt;style id="http://www.zotero.org/styles/nlm-citation-sequence-brackets" locale="en-US" hasBibliography="1" bibliographyStyleHasBeenSet="1"/&gt;&lt;prefs&gt;&lt;pref name="fieldType" value="Field"/</vt:lpwstr>
  </property>
  <property fmtid="{D5CDD505-2E9C-101B-9397-08002B2CF9AE}" pid="3" name="ZOTERO_PREF_2">
    <vt:lpwstr>&gt;&lt;/prefs&gt;&lt;/data&gt;</vt:lpwstr>
  </property>
</Properties>
</file>