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86B84" w14:textId="003DC2DC" w:rsidR="00243A34" w:rsidRDefault="00243A34" w:rsidP="00243A34">
      <w:pPr>
        <w:pStyle w:val="berschrift"/>
        <w:rPr>
          <w:b/>
          <w:bCs/>
          <w:lang w:val="en-US"/>
        </w:rPr>
      </w:pPr>
      <w:r>
        <w:rPr>
          <w:b/>
          <w:bCs/>
          <w:lang w:val="en-US"/>
        </w:rPr>
        <w:t xml:space="preserve">Depression subtypes analyses </w:t>
      </w:r>
    </w:p>
    <w:p w14:paraId="3B218A75" w14:textId="0F0C540D" w:rsidR="00243A34" w:rsidRDefault="00243A34" w:rsidP="00243A34">
      <w:pPr>
        <w:keepLines/>
        <w:spacing w:before="40" w:after="80"/>
        <w:jc w:val="both"/>
        <w:outlineLvl w:val="2"/>
        <w:rPr>
          <w:b/>
          <w:bCs/>
          <w:lang w:val="en-US"/>
        </w:rPr>
      </w:pPr>
      <w:r w:rsidRPr="00C05196">
        <w:rPr>
          <w:lang w:val="en-US"/>
        </w:rPr>
        <w:t>MDD is a heterogeneous condition, and patients may experience increases or decreases in appetite and body weight during a depressive episode, with melancholic depression being characterized by decreased appetite.</w:t>
      </w:r>
      <w:r>
        <w:rPr>
          <w:lang w:val="en-US"/>
        </w:rPr>
        <w:t xml:space="preserve"> </w:t>
      </w:r>
      <w:r w:rsidRPr="00A278BF">
        <w:rPr>
          <w:bCs/>
          <w:lang w:val="en-US"/>
        </w:rPr>
        <w:t xml:space="preserve">To measure the extent of atypical depression, we calculated the atypical balance score from the SIGH-ADS </w:t>
      </w:r>
      <w:r w:rsidRPr="00A278BF">
        <w:rPr>
          <w:bCs/>
        </w:rPr>
        <w:fldChar w:fldCharType="begin"/>
      </w:r>
      <w:r>
        <w:rPr>
          <w:bCs/>
          <w:lang w:val="en-US"/>
        </w:rPr>
        <w:instrText xml:space="preserve"> ADDIN ZOTERO_ITEM CSL_CITATION {"citationID":"aggah42diq","properties":{"formattedCitation":"(Williams &amp; Terman, 2003)","plainCitation":"(Williams &amp; Terman, 2003)","noteIndex":0},"citationItems":[{"id":1586,"uris":["http://zotero.org/users/5010908/items/DLMJMASF"],"itemData":{"id":1586,"type":"book","abstract":"This rating instrument is the successor to the longstanding SIGH-SAD (1988-1994), which was originally developed for quantifying depression severity in Seasonal Affective Disorder, with inclusion of atypical neurovegetative symptoms absent on the Hamilton Scale. The revision, re-chistened SIGH-ADS, was designed for use regardless of depression subtype. Its questioning about sleep symptoms is more specific than in the SIGH-SAD, with the goal of reducing exaggerated ratings of sleep disturbances. The total 29-item score can be divided into 17- or 21-item Hamilton scale components, and the 8-item atypical symptom component.","source":"ResearchGate","title":"STRUCTURED INTERVIEW GUIDE FOR THE HAMILTON DEPRESSION RATING SCALE with Atypical Depression Supplement (SIGH-ADS 2003)","author":[{"family":"Williams","given":"Janet"},{"family":"Terman","given":"Michael"}],"issued":{"date-parts":[["2003",1,1]]}}}],"schema":"https://github.com/citation-style-language/schema/raw/master/csl-citation.json"} </w:instrText>
      </w:r>
      <w:r w:rsidRPr="00A278BF">
        <w:rPr>
          <w:bCs/>
        </w:rPr>
        <w:fldChar w:fldCharType="separate"/>
      </w:r>
      <w:r>
        <w:rPr>
          <w:bCs/>
          <w:lang w:val="en-US"/>
        </w:rPr>
        <w:t>(Williams &amp; Terman, 2003)</w:t>
      </w:r>
      <w:r w:rsidRPr="00A278BF">
        <w:rPr>
          <w:lang w:val="en-US"/>
        </w:rPr>
        <w:fldChar w:fldCharType="end"/>
      </w:r>
      <w:r w:rsidRPr="00A278BF">
        <w:rPr>
          <w:bCs/>
          <w:lang w:val="en-US"/>
        </w:rPr>
        <w:t xml:space="preserve">. </w:t>
      </w:r>
      <w:r w:rsidRPr="00A278BF">
        <w:rPr>
          <w:lang w:val="en-US"/>
        </w:rPr>
        <w:t xml:space="preserve">The atypical items of the SIGH-ADS include social withdrawal, weight gain, appetite increase, increased eating, carbohydrate craving or eating, hypersomnia, fatigability, and diurnal variation type B (i.e., mood or energy dips in the afternoon).  </w:t>
      </w:r>
      <w:r>
        <w:rPr>
          <w:lang w:val="en-US"/>
        </w:rPr>
        <w:t>The</w:t>
      </w:r>
      <w:r w:rsidRPr="00A278BF">
        <w:rPr>
          <w:lang w:val="en-US"/>
        </w:rPr>
        <w:t xml:space="preserve"> atypical balance score </w:t>
      </w:r>
      <w:r>
        <w:rPr>
          <w:lang w:val="en-US"/>
        </w:rPr>
        <w:t xml:space="preserve">was calculated </w:t>
      </w:r>
      <w:r w:rsidRPr="00A278BF">
        <w:rPr>
          <w:lang w:val="en-US"/>
        </w:rPr>
        <w:t xml:space="preserve">as follows: total 8-items </w:t>
      </w:r>
      <w:r>
        <w:rPr>
          <w:lang w:val="en-US"/>
        </w:rPr>
        <w:t>a</w:t>
      </w:r>
      <w:r w:rsidRPr="00A278BF">
        <w:rPr>
          <w:lang w:val="en-US"/>
        </w:rPr>
        <w:t xml:space="preserve">typical </w:t>
      </w:r>
      <w:r>
        <w:rPr>
          <w:lang w:val="en-US"/>
        </w:rPr>
        <w:t>s</w:t>
      </w:r>
      <w:r w:rsidRPr="00A278BF">
        <w:rPr>
          <w:lang w:val="en-US"/>
        </w:rPr>
        <w:t xml:space="preserve">ymptoms score divided by the total 25-item SIGH-ADS score (i.e., 17-item Hamilton score + 8-item Atypical Symptom score), multiplied by 100. Thus, the atypical balance score represents the percentage of atypicality, ranging from 0 (minimum) to 100 % (maximum). In our MDD sample, the scores were approximately normal distributed and ranged from 20 to 60 (mean </w:t>
      </w:r>
      <w:r w:rsidRPr="00A278BF">
        <w:rPr>
          <w:lang w:val="en-GB"/>
        </w:rPr>
        <w:t xml:space="preserve">= 40,21, median = 39,64, </w:t>
      </w:r>
      <w:proofErr w:type="spellStart"/>
      <w:r w:rsidRPr="00A278BF">
        <w:rPr>
          <w:lang w:val="en-GB"/>
        </w:rPr>
        <w:t>sd</w:t>
      </w:r>
      <w:proofErr w:type="spellEnd"/>
      <w:r w:rsidRPr="00A278BF">
        <w:rPr>
          <w:lang w:val="en-GB"/>
        </w:rPr>
        <w:t xml:space="preserve"> = 8,28).  </w:t>
      </w:r>
    </w:p>
    <w:p w14:paraId="10C98CBD" w14:textId="77777777" w:rsidR="00243A34" w:rsidRDefault="00243A34" w:rsidP="00243A34">
      <w:pPr>
        <w:keepLines/>
        <w:spacing w:before="40" w:after="80"/>
        <w:jc w:val="both"/>
        <w:outlineLvl w:val="2"/>
        <w:rPr>
          <w:b/>
          <w:bCs/>
          <w:lang w:val="en-US"/>
        </w:rPr>
      </w:pPr>
      <w:r w:rsidRPr="00C05196">
        <w:rPr>
          <w:rFonts w:cs="Arial"/>
          <w:color w:val="000000"/>
          <w:lang w:val="en-US"/>
        </w:rPr>
        <w:t>To assess the potential influence of depression subtype and to inform future studies, we stratified</w:t>
      </w:r>
      <w:r w:rsidRPr="00C05196">
        <w:rPr>
          <w:rFonts w:cs="Arial"/>
          <w:color w:val="000000"/>
          <w:lang w:val="en-GB"/>
        </w:rPr>
        <w:t xml:space="preserve"> the MDD sample into participants with low atypical MDD (below median atypical balance score) versus high atypical MDD (above median atypical balance score), allowing to include the categorial </w:t>
      </w:r>
      <w:r w:rsidRPr="00C05196">
        <w:rPr>
          <w:rFonts w:cs="Arial"/>
          <w:i/>
          <w:iCs/>
          <w:color w:val="000000"/>
          <w:lang w:val="en-GB"/>
        </w:rPr>
        <w:t>Atypical Group Fact</w:t>
      </w:r>
      <w:r w:rsidRPr="00C05196">
        <w:rPr>
          <w:rFonts w:cs="Arial"/>
          <w:color w:val="000000"/>
          <w:lang w:val="en-GB"/>
        </w:rPr>
        <w:t>or (HCP vs. low atypical balance vs. high atypical balance) to test across the whole sample</w:t>
      </w:r>
      <w:r>
        <w:rPr>
          <w:rFonts w:cs="Arial"/>
          <w:color w:val="000000"/>
          <w:lang w:val="en-GB"/>
        </w:rPr>
        <w:t xml:space="preserve"> and report here, </w:t>
      </w:r>
      <w:r w:rsidRPr="00C05196">
        <w:rPr>
          <w:lang w:val="en-US"/>
        </w:rPr>
        <w:t xml:space="preserve">whether results change using the depression subtype. </w:t>
      </w:r>
      <w:r w:rsidRPr="00A278BF">
        <w:rPr>
          <w:lang w:val="en-GB"/>
        </w:rPr>
        <w:t>We complemented the analysis using the atypical balance score as a continuous measure by setting the scores of HCPs to zero and group-</w:t>
      </w:r>
      <w:proofErr w:type="spellStart"/>
      <w:r w:rsidRPr="00A278BF">
        <w:rPr>
          <w:lang w:val="en-GB"/>
        </w:rPr>
        <w:t>centering</w:t>
      </w:r>
      <w:proofErr w:type="spellEnd"/>
      <w:r w:rsidRPr="00A278BF">
        <w:rPr>
          <w:lang w:val="en-GB"/>
        </w:rPr>
        <w:t xml:space="preserve"> the scores before including the atypical balance score as a continuous factor.</w:t>
      </w:r>
      <w:r>
        <w:rPr>
          <w:lang w:val="en-GB"/>
        </w:rPr>
        <w:t xml:space="preserve"> </w:t>
      </w:r>
    </w:p>
    <w:p w14:paraId="1F28E729" w14:textId="77777777" w:rsidR="00243A34" w:rsidRDefault="00243A34" w:rsidP="00243A34">
      <w:pPr>
        <w:keepLines/>
        <w:spacing w:before="40" w:after="80"/>
        <w:jc w:val="both"/>
        <w:outlineLvl w:val="2"/>
        <w:rPr>
          <w:lang w:val="en-US"/>
        </w:rPr>
      </w:pPr>
      <w:r w:rsidRPr="00C05196">
        <w:rPr>
          <w:lang w:val="en-US"/>
        </w:rPr>
        <w:t xml:space="preserve">Patients with </w:t>
      </w:r>
      <w:r>
        <w:rPr>
          <w:lang w:val="en-US"/>
        </w:rPr>
        <w:t xml:space="preserve">more </w:t>
      </w:r>
      <w:r w:rsidRPr="00C05196">
        <w:rPr>
          <w:lang w:val="en-US"/>
        </w:rPr>
        <w:t xml:space="preserve">melancholic MDD primarily reported blunted food wanting during anticipation (vs. HCP: </w:t>
      </w:r>
      <w:r w:rsidRPr="00C05196">
        <w:rPr>
          <w:i/>
          <w:iCs/>
          <w:lang w:val="en-US"/>
        </w:rPr>
        <w:t>b</w:t>
      </w:r>
      <w:r w:rsidRPr="00C05196">
        <w:rPr>
          <w:lang w:val="en-US"/>
        </w:rPr>
        <w:t xml:space="preserve"> = -8.97, </w:t>
      </w:r>
      <w:r w:rsidRPr="00C05196">
        <w:rPr>
          <w:rFonts w:cs="Arial"/>
          <w:lang w:val="en-US"/>
        </w:rPr>
        <w:t>[CI: -14.95; -2.99]</w:t>
      </w:r>
      <w:r w:rsidRPr="00C05196">
        <w:rPr>
          <w:rFonts w:cs="Arial"/>
          <w:lang w:val="en-GB"/>
        </w:rPr>
        <w:t xml:space="preserve">, </w:t>
      </w:r>
      <w:proofErr w:type="spellStart"/>
      <w:r w:rsidRPr="00C05196">
        <w:rPr>
          <w:i/>
          <w:iCs/>
          <w:lang w:val="en-US"/>
        </w:rPr>
        <w:t>p</w:t>
      </w:r>
      <w:r w:rsidRPr="00C05196">
        <w:rPr>
          <w:i/>
          <w:iCs/>
          <w:vertAlign w:val="subscript"/>
          <w:lang w:val="en-US"/>
        </w:rPr>
        <w:t>FDR</w:t>
      </w:r>
      <w:proofErr w:type="spellEnd"/>
      <w:r w:rsidRPr="00C05196">
        <w:rPr>
          <w:lang w:val="en-US"/>
        </w:rPr>
        <w:t xml:space="preserve"> = .012, vs. </w:t>
      </w:r>
      <w:r>
        <w:rPr>
          <w:lang w:val="en-US"/>
        </w:rPr>
        <w:t xml:space="preserve">more </w:t>
      </w:r>
      <w:r w:rsidRPr="00C05196">
        <w:rPr>
          <w:lang w:val="en-US"/>
        </w:rPr>
        <w:t xml:space="preserve">atypical MDD: </w:t>
      </w:r>
      <w:r w:rsidRPr="00C05196">
        <w:rPr>
          <w:i/>
          <w:iCs/>
          <w:lang w:val="en-US"/>
        </w:rPr>
        <w:t>b</w:t>
      </w:r>
      <w:r w:rsidRPr="00C05196">
        <w:rPr>
          <w:lang w:val="en-US"/>
        </w:rPr>
        <w:t xml:space="preserve"> = 7.77, </w:t>
      </w:r>
      <w:r w:rsidRPr="00C05196">
        <w:rPr>
          <w:rFonts w:cs="Arial"/>
          <w:lang w:val="en-US"/>
        </w:rPr>
        <w:t>[CI: 0.80; 14.73]</w:t>
      </w:r>
      <w:r w:rsidRPr="00C05196">
        <w:rPr>
          <w:rFonts w:cs="Arial"/>
          <w:lang w:val="en-GB"/>
        </w:rPr>
        <w:t xml:space="preserve">, </w:t>
      </w:r>
      <w:proofErr w:type="spellStart"/>
      <w:r w:rsidRPr="00C05196">
        <w:rPr>
          <w:i/>
          <w:iCs/>
          <w:lang w:val="en-US"/>
        </w:rPr>
        <w:t>p</w:t>
      </w:r>
      <w:r w:rsidRPr="00C05196">
        <w:rPr>
          <w:i/>
          <w:iCs/>
          <w:vertAlign w:val="subscript"/>
          <w:lang w:val="en-US"/>
        </w:rPr>
        <w:t>FDR</w:t>
      </w:r>
      <w:proofErr w:type="spellEnd"/>
      <w:r w:rsidRPr="00C05196">
        <w:rPr>
          <w:lang w:val="en-US"/>
        </w:rPr>
        <w:t xml:space="preserve"> = .07, Fig. S3). In contrast, patients with </w:t>
      </w:r>
      <w:r>
        <w:rPr>
          <w:lang w:val="en-US"/>
        </w:rPr>
        <w:t xml:space="preserve">more </w:t>
      </w:r>
      <w:r w:rsidRPr="00C05196">
        <w:rPr>
          <w:lang w:val="en-US"/>
        </w:rPr>
        <w:t xml:space="preserve">atypical MDD did not initially show reduced food wanting (vs HCP: </w:t>
      </w:r>
      <w:r w:rsidRPr="00C05196">
        <w:rPr>
          <w:i/>
          <w:iCs/>
          <w:lang w:val="en-US"/>
        </w:rPr>
        <w:t>b</w:t>
      </w:r>
      <w:r w:rsidRPr="00C05196">
        <w:rPr>
          <w:lang w:val="en-US"/>
        </w:rPr>
        <w:t xml:space="preserve"> = -1.20, </w:t>
      </w:r>
      <w:r w:rsidRPr="00C05196">
        <w:rPr>
          <w:rFonts w:cs="Arial"/>
          <w:lang w:val="en-US"/>
        </w:rPr>
        <w:t>[CI: -7.30; 4.91]</w:t>
      </w:r>
      <w:r w:rsidRPr="00C05196">
        <w:rPr>
          <w:rFonts w:cs="Arial"/>
          <w:lang w:val="en-GB"/>
        </w:rPr>
        <w:t xml:space="preserve">, </w:t>
      </w:r>
      <w:proofErr w:type="spellStart"/>
      <w:r w:rsidRPr="00C05196">
        <w:rPr>
          <w:i/>
          <w:iCs/>
          <w:lang w:val="en-US"/>
        </w:rPr>
        <w:t>p</w:t>
      </w:r>
      <w:r w:rsidRPr="00C05196">
        <w:rPr>
          <w:i/>
          <w:iCs/>
          <w:vertAlign w:val="subscript"/>
          <w:lang w:val="en-US"/>
        </w:rPr>
        <w:t>FDR</w:t>
      </w:r>
      <w:proofErr w:type="spellEnd"/>
      <w:r w:rsidRPr="00C05196">
        <w:rPr>
          <w:lang w:val="en-US"/>
        </w:rPr>
        <w:t xml:space="preserve"> = .70). Despite differences in initial ratings, all patients with MDD showed comparable increases in wanting during the consummatory phase (atypical: </w:t>
      </w:r>
      <w:proofErr w:type="spellStart"/>
      <w:r w:rsidRPr="00C05196">
        <w:rPr>
          <w:i/>
          <w:iCs/>
          <w:lang w:val="en-US"/>
        </w:rPr>
        <w:t>b</w:t>
      </w:r>
      <w:r w:rsidRPr="00C05196">
        <w:rPr>
          <w:i/>
          <w:iCs/>
          <w:vertAlign w:val="subscript"/>
          <w:lang w:val="en-US"/>
        </w:rPr>
        <w:t>GroupxPhase</w:t>
      </w:r>
      <w:proofErr w:type="spellEnd"/>
      <w:r w:rsidRPr="00C05196">
        <w:rPr>
          <w:lang w:val="en-US"/>
        </w:rPr>
        <w:t xml:space="preserve"> = 7.80, </w:t>
      </w:r>
      <w:r w:rsidRPr="00C05196">
        <w:rPr>
          <w:rFonts w:cs="Arial"/>
          <w:lang w:val="en-US"/>
        </w:rPr>
        <w:t>[CI: 2.15; 13.44]</w:t>
      </w:r>
      <w:r w:rsidRPr="00C05196">
        <w:rPr>
          <w:rFonts w:cs="Arial"/>
          <w:lang w:val="en-GB"/>
        </w:rPr>
        <w:t xml:space="preserve">, </w:t>
      </w:r>
      <w:proofErr w:type="spellStart"/>
      <w:r w:rsidRPr="00C05196">
        <w:rPr>
          <w:i/>
          <w:iCs/>
          <w:lang w:val="en-US"/>
        </w:rPr>
        <w:t>p</w:t>
      </w:r>
      <w:r w:rsidRPr="00C05196">
        <w:rPr>
          <w:i/>
          <w:iCs/>
          <w:vertAlign w:val="subscript"/>
          <w:lang w:val="en-US"/>
        </w:rPr>
        <w:t>FDR</w:t>
      </w:r>
      <w:proofErr w:type="spellEnd"/>
      <w:r w:rsidRPr="00C05196">
        <w:rPr>
          <w:lang w:val="en-US"/>
        </w:rPr>
        <w:t xml:space="preserve"> </w:t>
      </w:r>
      <w:proofErr w:type="spellStart"/>
      <w:r w:rsidRPr="00C05196">
        <w:rPr>
          <w:lang w:val="en-US"/>
        </w:rPr>
        <w:t xml:space="preserve">= </w:t>
      </w:r>
      <w:proofErr w:type="spellEnd"/>
      <w:r w:rsidRPr="00C05196">
        <w:rPr>
          <w:lang w:val="en-US"/>
        </w:rPr>
        <w:t xml:space="preserve">.012 vs. </w:t>
      </w:r>
      <w:r>
        <w:rPr>
          <w:lang w:val="en-US"/>
        </w:rPr>
        <w:t xml:space="preserve">more </w:t>
      </w:r>
      <w:r w:rsidRPr="00C05196">
        <w:rPr>
          <w:lang w:val="en-US"/>
        </w:rPr>
        <w:t>melancholic MDD:</w:t>
      </w:r>
      <w:r w:rsidRPr="00C05196">
        <w:rPr>
          <w:i/>
          <w:iCs/>
          <w:lang w:val="en-US"/>
        </w:rPr>
        <w:t xml:space="preserve"> </w:t>
      </w:r>
      <w:proofErr w:type="spellStart"/>
      <w:r w:rsidRPr="00C05196">
        <w:rPr>
          <w:i/>
          <w:iCs/>
          <w:lang w:val="en-US"/>
        </w:rPr>
        <w:t>b</w:t>
      </w:r>
      <w:r w:rsidRPr="00C05196">
        <w:rPr>
          <w:i/>
          <w:iCs/>
          <w:vertAlign w:val="subscript"/>
          <w:lang w:val="en-US"/>
        </w:rPr>
        <w:t>GroupxPhase</w:t>
      </w:r>
      <w:proofErr w:type="spellEnd"/>
      <w:r w:rsidRPr="00C05196">
        <w:rPr>
          <w:lang w:val="en-US"/>
        </w:rPr>
        <w:t xml:space="preserve"> = 5.73, </w:t>
      </w:r>
      <w:r w:rsidRPr="00C05196">
        <w:rPr>
          <w:rFonts w:cs="Arial"/>
          <w:lang w:val="en-US"/>
        </w:rPr>
        <w:t>[CI: 0.23; 11.24]</w:t>
      </w:r>
      <w:r w:rsidRPr="00C05196">
        <w:rPr>
          <w:rFonts w:cs="Arial"/>
          <w:lang w:val="en-GB"/>
        </w:rPr>
        <w:t xml:space="preserve">, </w:t>
      </w:r>
      <w:proofErr w:type="spellStart"/>
      <w:r w:rsidRPr="00C05196">
        <w:rPr>
          <w:i/>
          <w:iCs/>
          <w:lang w:val="en-US"/>
        </w:rPr>
        <w:t>p</w:t>
      </w:r>
      <w:r w:rsidRPr="00C05196">
        <w:rPr>
          <w:i/>
          <w:iCs/>
          <w:vertAlign w:val="subscript"/>
          <w:lang w:val="en-US"/>
        </w:rPr>
        <w:t>FDR</w:t>
      </w:r>
      <w:proofErr w:type="spellEnd"/>
      <w:r w:rsidRPr="00C05196">
        <w:rPr>
          <w:lang w:val="en-US"/>
        </w:rPr>
        <w:t xml:space="preserve"> = .044). Consequently, patients with </w:t>
      </w:r>
      <w:r>
        <w:rPr>
          <w:lang w:val="en-US"/>
        </w:rPr>
        <w:t xml:space="preserve">more </w:t>
      </w:r>
      <w:r w:rsidRPr="00C05196">
        <w:rPr>
          <w:lang w:val="en-US"/>
        </w:rPr>
        <w:t>atypical MDD even reported higher wanting during consummation compared to HCPs, however, this did not survive control for false discovery rate (</w:t>
      </w:r>
      <w:r w:rsidRPr="00C05196">
        <w:rPr>
          <w:i/>
          <w:iCs/>
          <w:lang w:val="en-US"/>
        </w:rPr>
        <w:t>b</w:t>
      </w:r>
      <w:r w:rsidRPr="00C05196">
        <w:rPr>
          <w:lang w:val="en-US"/>
        </w:rPr>
        <w:t xml:space="preserve"> = 6.60, </w:t>
      </w:r>
      <w:r w:rsidRPr="00C05196">
        <w:rPr>
          <w:rFonts w:cs="Arial"/>
          <w:lang w:val="en-US"/>
        </w:rPr>
        <w:t>[CI: 0.83; 12.37]</w:t>
      </w:r>
      <w:r w:rsidRPr="00C05196">
        <w:rPr>
          <w:rFonts w:cs="Arial"/>
          <w:lang w:val="en-GB"/>
        </w:rPr>
        <w:t xml:space="preserve">, </w:t>
      </w:r>
      <w:proofErr w:type="spellStart"/>
      <w:r w:rsidRPr="00C05196">
        <w:rPr>
          <w:i/>
          <w:iCs/>
          <w:lang w:val="en-US"/>
        </w:rPr>
        <w:t>p</w:t>
      </w:r>
      <w:r w:rsidRPr="00C05196">
        <w:rPr>
          <w:i/>
          <w:iCs/>
          <w:vertAlign w:val="subscript"/>
          <w:lang w:val="en-US"/>
        </w:rPr>
        <w:t>FDR</w:t>
      </w:r>
      <w:proofErr w:type="spellEnd"/>
      <w:r w:rsidRPr="00C05196">
        <w:rPr>
          <w:lang w:val="en-US"/>
        </w:rPr>
        <w:t xml:space="preserve"> = .081). In contrast, we did not find differences in liking between </w:t>
      </w:r>
      <w:r>
        <w:rPr>
          <w:lang w:val="en-US"/>
        </w:rPr>
        <w:t xml:space="preserve">more </w:t>
      </w:r>
      <w:r w:rsidRPr="00C05196">
        <w:rPr>
          <w:lang w:val="en-US"/>
        </w:rPr>
        <w:t>melancholic (</w:t>
      </w:r>
      <w:r w:rsidRPr="00C05196">
        <w:rPr>
          <w:i/>
          <w:iCs/>
          <w:lang w:val="en-US"/>
        </w:rPr>
        <w:t>b</w:t>
      </w:r>
      <w:r w:rsidRPr="00C05196">
        <w:rPr>
          <w:lang w:val="en-US"/>
        </w:rPr>
        <w:t xml:space="preserve"> = -2.05, </w:t>
      </w:r>
      <w:r w:rsidRPr="00C05196">
        <w:rPr>
          <w:rFonts w:cs="Arial"/>
          <w:lang w:val="en-US"/>
        </w:rPr>
        <w:t>[CI: -10.22; 6.11]</w:t>
      </w:r>
      <w:r w:rsidRPr="00C05196">
        <w:rPr>
          <w:rFonts w:cs="Arial"/>
          <w:lang w:val="en-GB"/>
        </w:rPr>
        <w:t xml:space="preserve">, </w:t>
      </w:r>
      <w:proofErr w:type="spellStart"/>
      <w:r w:rsidRPr="00C05196">
        <w:rPr>
          <w:i/>
          <w:iCs/>
          <w:lang w:val="en-US"/>
        </w:rPr>
        <w:t>p</w:t>
      </w:r>
      <w:r w:rsidRPr="00C05196">
        <w:rPr>
          <w:i/>
          <w:iCs/>
          <w:vertAlign w:val="subscript"/>
          <w:lang w:val="en-US"/>
        </w:rPr>
        <w:t>FDR</w:t>
      </w:r>
      <w:proofErr w:type="spellEnd"/>
      <w:r w:rsidRPr="00C05196">
        <w:rPr>
          <w:lang w:val="en-US"/>
        </w:rPr>
        <w:t xml:space="preserve"> = .93) and </w:t>
      </w:r>
      <w:r>
        <w:rPr>
          <w:lang w:val="en-US"/>
        </w:rPr>
        <w:t xml:space="preserve">more </w:t>
      </w:r>
      <w:r w:rsidRPr="00C05196">
        <w:rPr>
          <w:lang w:val="en-US"/>
        </w:rPr>
        <w:t>atypical MDD (</w:t>
      </w:r>
      <w:r w:rsidRPr="00C05196">
        <w:rPr>
          <w:i/>
          <w:iCs/>
          <w:lang w:val="en-US"/>
        </w:rPr>
        <w:t>b</w:t>
      </w:r>
      <w:r w:rsidRPr="00C05196">
        <w:rPr>
          <w:lang w:val="en-US"/>
        </w:rPr>
        <w:t xml:space="preserve"> = 2.54, </w:t>
      </w:r>
      <w:r w:rsidRPr="00C05196">
        <w:rPr>
          <w:rFonts w:cs="Arial"/>
          <w:lang w:val="en-US"/>
        </w:rPr>
        <w:t>[CI: -5.80; 10.88]</w:t>
      </w:r>
      <w:r w:rsidRPr="00C05196">
        <w:rPr>
          <w:rFonts w:cs="Arial"/>
          <w:lang w:val="en-GB"/>
        </w:rPr>
        <w:t xml:space="preserve">, </w:t>
      </w:r>
      <w:proofErr w:type="spellStart"/>
      <w:r w:rsidRPr="00C05196">
        <w:rPr>
          <w:i/>
          <w:iCs/>
          <w:lang w:val="en-US"/>
        </w:rPr>
        <w:t>p</w:t>
      </w:r>
      <w:r w:rsidRPr="00C05196">
        <w:rPr>
          <w:i/>
          <w:iCs/>
          <w:vertAlign w:val="subscript"/>
          <w:lang w:val="en-US"/>
        </w:rPr>
        <w:t>FDR</w:t>
      </w:r>
      <w:proofErr w:type="spellEnd"/>
      <w:r w:rsidRPr="00C05196">
        <w:rPr>
          <w:lang w:val="en-US"/>
        </w:rPr>
        <w:t xml:space="preserve"> = .93) compared to HCPs, or between depression subtypes (</w:t>
      </w:r>
      <w:r w:rsidRPr="00C05196">
        <w:rPr>
          <w:i/>
          <w:iCs/>
          <w:lang w:val="en-US"/>
        </w:rPr>
        <w:t>b</w:t>
      </w:r>
      <w:r w:rsidRPr="00C05196">
        <w:rPr>
          <w:i/>
          <w:iCs/>
          <w:vertAlign w:val="subscript"/>
          <w:lang w:val="en-US"/>
        </w:rPr>
        <w:t xml:space="preserve"> </w:t>
      </w:r>
      <w:r w:rsidRPr="00C05196">
        <w:rPr>
          <w:lang w:val="en-US"/>
        </w:rPr>
        <w:t xml:space="preserve">= -4.60, </w:t>
      </w:r>
      <w:r w:rsidRPr="00C05196">
        <w:rPr>
          <w:rFonts w:cs="Arial"/>
          <w:lang w:val="en-US"/>
        </w:rPr>
        <w:t>[CI: -14.10; 4.91]</w:t>
      </w:r>
      <w:r w:rsidRPr="00C05196">
        <w:rPr>
          <w:rFonts w:cs="Arial"/>
          <w:lang w:val="en-GB"/>
        </w:rPr>
        <w:t xml:space="preserve">, </w:t>
      </w:r>
      <w:proofErr w:type="spellStart"/>
      <w:r w:rsidRPr="00C05196">
        <w:rPr>
          <w:i/>
          <w:iCs/>
          <w:lang w:val="en-US"/>
        </w:rPr>
        <w:t>p</w:t>
      </w:r>
      <w:r w:rsidRPr="00C05196">
        <w:rPr>
          <w:i/>
          <w:iCs/>
          <w:vertAlign w:val="subscript"/>
          <w:lang w:val="en-US"/>
        </w:rPr>
        <w:t>FDR</w:t>
      </w:r>
      <w:proofErr w:type="spellEnd"/>
      <w:r w:rsidRPr="00C05196">
        <w:rPr>
          <w:lang w:val="en-US"/>
        </w:rPr>
        <w:t xml:space="preserve"> = .62). </w:t>
      </w:r>
    </w:p>
    <w:p w14:paraId="3107CBDC" w14:textId="77777777" w:rsidR="00243A34" w:rsidRDefault="00243A34" w:rsidP="00243A34">
      <w:pPr>
        <w:keepLines/>
        <w:spacing w:before="40" w:after="80"/>
        <w:jc w:val="both"/>
        <w:outlineLvl w:val="2"/>
        <w:rPr>
          <w:lang w:val="en-US"/>
        </w:rPr>
      </w:pPr>
    </w:p>
    <w:p w14:paraId="78E447C6" w14:textId="77777777" w:rsidR="00243A34" w:rsidRPr="00332E7D" w:rsidRDefault="00243A34" w:rsidP="00243A34">
      <w:pPr>
        <w:keepLines/>
        <w:spacing w:before="40" w:after="80"/>
        <w:jc w:val="both"/>
        <w:outlineLvl w:val="2"/>
        <w:rPr>
          <w:b/>
          <w:bCs/>
          <w:lang w:val="en-US"/>
        </w:rPr>
      </w:pPr>
    </w:p>
    <w:p w14:paraId="34BCB5A5" w14:textId="77777777" w:rsidR="00573053" w:rsidRDefault="00573053"/>
    <w:sectPr w:rsidR="0057305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A34"/>
    <w:rsid w:val="00047A0D"/>
    <w:rsid w:val="00243A34"/>
    <w:rsid w:val="00573053"/>
    <w:rsid w:val="00A832A3"/>
    <w:rsid w:val="00D05F3D"/>
    <w:rsid w:val="00E7209C"/>
    <w:rsid w:val="00FA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336E6"/>
  <w15:chartTrackingRefBased/>
  <w15:docId w15:val="{868CC740-9FC7-2B40-930B-45CEEFDCD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43A34"/>
    <w:pPr>
      <w:spacing w:after="160" w:line="259" w:lineRule="auto"/>
    </w:pPr>
    <w:rPr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43A34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43A34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43A34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43A34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43A34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43A34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43A34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43A34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43A34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43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43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43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43A3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43A3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43A3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43A3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43A3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43A3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43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43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43A34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43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43A34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ZitatZchn">
    <w:name w:val="Zitat Zchn"/>
    <w:basedOn w:val="Absatz-Standardschriftart"/>
    <w:link w:val="Zitat"/>
    <w:uiPriority w:val="29"/>
    <w:rsid w:val="00243A3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43A34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iveHervorhebung">
    <w:name w:val="Intense Emphasis"/>
    <w:basedOn w:val="Absatz-Standardschriftart"/>
    <w:uiPriority w:val="21"/>
    <w:qFormat/>
    <w:rsid w:val="00243A3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43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43A3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43A34"/>
    <w:rPr>
      <w:b/>
      <w:bCs/>
      <w:smallCaps/>
      <w:color w:val="0F4761" w:themeColor="accent1" w:themeShade="BF"/>
      <w:spacing w:val="5"/>
    </w:rPr>
  </w:style>
  <w:style w:type="paragraph" w:customStyle="1" w:styleId="berschrift">
    <w:name w:val="Überschrift"/>
    <w:basedOn w:val="Standard"/>
    <w:next w:val="Textkrper"/>
    <w:qFormat/>
    <w:rsid w:val="00243A34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243A34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243A3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583</Words>
  <Characters>3676</Characters>
  <Application>Microsoft Office Word</Application>
  <DocSecurity>0</DocSecurity>
  <Lines>30</Lines>
  <Paragraphs>8</Paragraphs>
  <ScaleCrop>false</ScaleCrop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Corinna Schulz</dc:creator>
  <cp:keywords/>
  <dc:description/>
  <cp:lastModifiedBy>Corinna Schulz</cp:lastModifiedBy>
  <cp:revision>1</cp:revision>
  <dcterms:created xsi:type="dcterms:W3CDTF">2026-02-12T13:01:00Z</dcterms:created>
  <dcterms:modified xsi:type="dcterms:W3CDTF">2026-02-12T13:02:00Z</dcterms:modified>
</cp:coreProperties>
</file>