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1B39" w14:textId="511764DD" w:rsidR="00F40FEE" w:rsidRPr="00A85090" w:rsidRDefault="00F40FEE" w:rsidP="00F40FEE">
      <w:pPr>
        <w:pStyle w:val="berschrift"/>
        <w:rPr>
          <w:b/>
          <w:bCs/>
          <w:lang w:val="en-US"/>
        </w:rPr>
      </w:pPr>
      <w:r w:rsidRPr="00A85090">
        <w:rPr>
          <w:b/>
          <w:bCs/>
          <w:lang w:val="en-US"/>
        </w:rPr>
        <w:t xml:space="preserve">BDI anhedonia and liking, wanting  </w:t>
      </w:r>
    </w:p>
    <w:p w14:paraId="49CE1FD7" w14:textId="77777777" w:rsidR="00F40FEE" w:rsidRPr="00A85090" w:rsidRDefault="00F40FEE" w:rsidP="00F40FEE">
      <w:pPr>
        <w:jc w:val="both"/>
        <w:rPr>
          <w:rFonts w:ascii="Arial" w:eastAsia="Calibri" w:hAnsi="Arial" w:cs="Arial"/>
          <w:lang w:val="en-US"/>
        </w:rPr>
      </w:pPr>
      <w:r w:rsidRPr="00A85090">
        <w:rPr>
          <w:rFonts w:ascii="Arial" w:eastAsia="Calibri" w:hAnsi="Arial" w:cs="Arial"/>
          <w:lang w:val="en-US"/>
        </w:rPr>
        <w:t xml:space="preserve">As some items from the BDI tap into anhedonia </w:t>
      </w:r>
      <w:r w:rsidRPr="00A85090">
        <w:rPr>
          <w:rFonts w:ascii="Arial" w:eastAsia="Calibri" w:hAnsi="Arial" w:cs="Arial"/>
          <w:lang w:val="en-US"/>
        </w:rPr>
        <w:fldChar w:fldCharType="begin"/>
      </w:r>
      <w:r w:rsidRPr="00A85090">
        <w:rPr>
          <w:rFonts w:ascii="Arial" w:eastAsia="Calibri" w:hAnsi="Arial" w:cs="Arial"/>
          <w:lang w:val="en-US"/>
        </w:rPr>
        <w:instrText xml:space="preserve"> ADDIN ZOTERO_ITEM CSL_CITATION {"citationID":"a1mgrntepaf","properties":{"formattedCitation":"(Pizzagalli et al., 2005)","plainCitation":"(Pizzagalli et al., 2005)","noteIndex":0},"citationItems":[{"id":6633,"uris":["http://zotero.org/users/5010908/items/FKGZKNXJ"],"itemData":{"id":6633,"type":"article-journal","abstract":"Background\nDifficulties in defining and characterizing phenotypes has hindered progress in psychiatric genetics and clinical neuroscience. Decreased approach-related behavior and anhedonia (lack of responsiveness to pleasure) are considered cardinal features of depression, but few studies have used laboratory-based measures to objectively characterize these constructs.\nMethods\nTo assess hedonic capacity in relation to depressive, particularly anhedonic, symptoms, 62 participants completed a signal-detection task based on a differential reinforcement schedule. Anhedonia was operationalized as decreased reward responsiveness.\nResults\nUnequal frequency of reward between two correct responses produced a response bias (i.e., a systematic preference to identify the stimulus paired with the more frequent reward). Subjects with elevated depressive symptoms (Beck Depression Inventory scores ≥ 16) failed to show a response bias. Impaired reward responsiveness predicted higher anhedonic symptoms 1 month later, after controlling for general negative affectivity.\nConclusions\nImpaired tendency to modulate behavior as a function of prior reinforcement might underline diminished hedonic capacity in depression. When applied to a clinical population, objective assessments of participants’ propensity to modulate behavior as a function of reward might provide a powerful tool for improving the phenotypic definition of depression and thus offer a reliable behavioral screening approach for neuroscience studies of depression.","container-title":"Biological Psychiatry","DOI":"10.1016/j.biopsych.2004.11.026","ISSN":"0006-3223","issue":"4","journalAbbreviation":"Biological Psychiatry","page":"319-327","source":"ScienceDirect","title":"Toward an objective characterization of an anhedonic phenotype: A signal-detection approach","title-short":"Toward an objective characterization of an anhedonic phenotype","volume":"57","author":[{"family":"Pizzagalli","given":"Diego A."},{"family":"Jahn","given":"Allison L."},{"family":"O’Shea","given":"James P."}],"issued":{"date-parts":[["2005",2,15]]}}}],"schema":"https://github.com/citation-style-language/schema/raw/master/csl-citation.json"} </w:instrText>
      </w:r>
      <w:r w:rsidRPr="00A85090">
        <w:rPr>
          <w:rFonts w:ascii="Arial" w:eastAsia="Calibri" w:hAnsi="Arial" w:cs="Arial"/>
          <w:lang w:val="en-US"/>
        </w:rPr>
        <w:fldChar w:fldCharType="separate"/>
      </w:r>
      <w:r w:rsidRPr="00A85090">
        <w:rPr>
          <w:rFonts w:ascii="Arial" w:eastAsia="Calibri" w:hAnsi="Arial" w:cs="Arial"/>
          <w:lang w:val="en-US"/>
        </w:rPr>
        <w:t>(</w:t>
      </w:r>
      <w:proofErr w:type="spellStart"/>
      <w:r w:rsidRPr="00A85090">
        <w:rPr>
          <w:rFonts w:ascii="Arial" w:eastAsia="Calibri" w:hAnsi="Arial" w:cs="Arial"/>
          <w:lang w:val="en-US"/>
        </w:rPr>
        <w:t>Pizzagalli</w:t>
      </w:r>
      <w:proofErr w:type="spellEnd"/>
      <w:r w:rsidRPr="00A85090">
        <w:rPr>
          <w:rFonts w:ascii="Arial" w:eastAsia="Calibri" w:hAnsi="Arial" w:cs="Arial"/>
          <w:lang w:val="en-US"/>
        </w:rPr>
        <w:t xml:space="preserve"> et al., 2005)</w:t>
      </w:r>
      <w:r w:rsidRPr="00A85090">
        <w:rPr>
          <w:rFonts w:ascii="Arial" w:eastAsia="Calibri" w:hAnsi="Arial" w:cs="Arial"/>
          <w:lang w:val="en-US"/>
        </w:rPr>
        <w:fldChar w:fldCharType="end"/>
      </w:r>
      <w:r w:rsidRPr="00A85090">
        <w:rPr>
          <w:rFonts w:ascii="Arial" w:eastAsia="Calibri" w:hAnsi="Arial" w:cs="Arial"/>
          <w:sz w:val="16"/>
          <w:szCs w:val="16"/>
          <w:lang w:val="en-US"/>
        </w:rPr>
        <w:t xml:space="preserve">, </w:t>
      </w:r>
      <w:r w:rsidRPr="00A85090">
        <w:rPr>
          <w:rFonts w:ascii="Arial" w:eastAsia="Calibri" w:hAnsi="Arial" w:cs="Arial"/>
          <w:lang w:val="en-US"/>
        </w:rPr>
        <w:t xml:space="preserve">we also investigated the BDI anhedonia </w:t>
      </w:r>
      <w:proofErr w:type="spellStart"/>
      <w:r w:rsidRPr="00A85090">
        <w:rPr>
          <w:rFonts w:ascii="Arial" w:eastAsia="Calibri" w:hAnsi="Arial" w:cs="Arial"/>
          <w:lang w:val="en-US"/>
        </w:rPr>
        <w:t>subscore</w:t>
      </w:r>
      <w:proofErr w:type="spellEnd"/>
      <w:r w:rsidRPr="00A85090">
        <w:rPr>
          <w:rFonts w:ascii="Arial" w:eastAsia="Calibri" w:hAnsi="Arial" w:cs="Arial"/>
          <w:lang w:val="en-US"/>
        </w:rPr>
        <w:t>, partially replicating the pattern for SHAPS. We replicated results for reduced initial wanting (</w:t>
      </w:r>
      <w:r w:rsidRPr="00A85090">
        <w:rPr>
          <w:rFonts w:ascii="Arial" w:eastAsia="Calibri" w:hAnsi="Arial" w:cs="Arial"/>
          <w:i/>
          <w:iCs/>
          <w:lang w:val="en-US"/>
        </w:rPr>
        <w:t>b</w:t>
      </w:r>
      <w:r w:rsidRPr="00A85090">
        <w:rPr>
          <w:rFonts w:ascii="Arial" w:eastAsia="Calibri" w:hAnsi="Arial" w:cs="Arial"/>
          <w:lang w:val="en-US"/>
        </w:rPr>
        <w:t xml:space="preserve"> = -3.59, [CI: -7.01; -0.11], </w:t>
      </w:r>
      <w:r w:rsidRPr="00A85090">
        <w:rPr>
          <w:rFonts w:ascii="Arial" w:eastAsia="Calibri" w:hAnsi="Arial" w:cs="Arial"/>
          <w:i/>
          <w:iCs/>
          <w:lang w:val="en-US"/>
        </w:rPr>
        <w:t>p</w:t>
      </w:r>
      <w:r w:rsidRPr="00A85090">
        <w:rPr>
          <w:rFonts w:ascii="Arial" w:eastAsia="Calibri" w:hAnsi="Arial" w:cs="Arial"/>
          <w:lang w:val="en-US"/>
        </w:rPr>
        <w:t xml:space="preserve"> = .046) but not increases with proximal food (</w:t>
      </w:r>
      <w:proofErr w:type="spellStart"/>
      <w:r w:rsidRPr="00A85090">
        <w:rPr>
          <w:rFonts w:ascii="Arial" w:eastAsia="Calibri" w:hAnsi="Arial" w:cs="Arial"/>
          <w:i/>
          <w:iCs/>
          <w:lang w:val="en-US"/>
        </w:rPr>
        <w:t>b</w:t>
      </w:r>
      <w:r w:rsidRPr="00A85090">
        <w:rPr>
          <w:rFonts w:ascii="Arial" w:eastAsia="Calibri" w:hAnsi="Arial" w:cs="Arial"/>
          <w:i/>
          <w:iCs/>
          <w:vertAlign w:val="subscript"/>
          <w:lang w:val="en-US"/>
        </w:rPr>
        <w:t>BDI_anhxPhase</w:t>
      </w:r>
      <w:proofErr w:type="spellEnd"/>
      <w:r w:rsidRPr="00A85090">
        <w:rPr>
          <w:rFonts w:ascii="Arial" w:eastAsia="Calibri" w:hAnsi="Arial" w:cs="Arial"/>
          <w:i/>
          <w:iCs/>
          <w:vertAlign w:val="subscript"/>
          <w:lang w:val="en-US"/>
        </w:rPr>
        <w:t xml:space="preserve"> </w:t>
      </w:r>
      <w:r w:rsidRPr="00A85090">
        <w:rPr>
          <w:rFonts w:ascii="Arial" w:eastAsia="Calibri" w:hAnsi="Arial" w:cs="Arial"/>
          <w:lang w:val="en-US"/>
        </w:rPr>
        <w:t xml:space="preserve">= 2.74, [CI: -0.47; 5.95], </w:t>
      </w:r>
      <w:r w:rsidRPr="00A85090">
        <w:rPr>
          <w:rFonts w:ascii="Arial" w:eastAsia="Calibri" w:hAnsi="Arial" w:cs="Arial"/>
          <w:i/>
          <w:iCs/>
          <w:lang w:val="en-US"/>
        </w:rPr>
        <w:t>p</w:t>
      </w:r>
      <w:r w:rsidRPr="00A85090">
        <w:rPr>
          <w:rFonts w:ascii="Arial" w:eastAsia="Calibri" w:hAnsi="Arial" w:cs="Arial"/>
          <w:lang w:val="en-US"/>
        </w:rPr>
        <w:t xml:space="preserve"> = .098). Further replicating results with SHAPS, BDI anhedonia was not associated with liking (</w:t>
      </w:r>
      <w:r w:rsidRPr="00A85090">
        <w:rPr>
          <w:rFonts w:ascii="Arial" w:eastAsia="Calibri" w:hAnsi="Arial" w:cs="Arial"/>
          <w:i/>
          <w:iCs/>
          <w:lang w:val="en-US"/>
        </w:rPr>
        <w:t>b</w:t>
      </w:r>
      <w:r w:rsidRPr="00A85090">
        <w:rPr>
          <w:rFonts w:ascii="Arial" w:eastAsia="Calibri" w:hAnsi="Arial" w:cs="Arial"/>
          <w:i/>
          <w:iCs/>
          <w:vertAlign w:val="subscript"/>
          <w:lang w:val="en-US"/>
        </w:rPr>
        <w:t xml:space="preserve"> </w:t>
      </w:r>
      <w:r w:rsidRPr="00A85090">
        <w:rPr>
          <w:rFonts w:ascii="Arial" w:eastAsia="Calibri" w:hAnsi="Arial" w:cs="Arial"/>
          <w:lang w:val="en-US"/>
        </w:rPr>
        <w:t xml:space="preserve">= -2.66, [CI: -7.26; 1.95], </w:t>
      </w:r>
      <w:r w:rsidRPr="00A85090">
        <w:rPr>
          <w:rFonts w:ascii="Arial" w:eastAsia="Calibri" w:hAnsi="Arial" w:cs="Arial"/>
          <w:i/>
          <w:iCs/>
          <w:lang w:val="en-US"/>
        </w:rPr>
        <w:t>p</w:t>
      </w:r>
      <w:r w:rsidRPr="00A85090">
        <w:rPr>
          <w:rFonts w:ascii="Arial" w:eastAsia="Calibri" w:hAnsi="Arial" w:cs="Arial"/>
          <w:lang w:val="en-US"/>
        </w:rPr>
        <w:t xml:space="preserve"> = .26) or changes in liking with consummation (</w:t>
      </w:r>
      <w:proofErr w:type="spellStart"/>
      <w:r w:rsidRPr="00A85090">
        <w:rPr>
          <w:rFonts w:ascii="Arial" w:eastAsia="Calibri" w:hAnsi="Arial" w:cs="Arial"/>
          <w:i/>
          <w:iCs/>
          <w:lang w:val="en-US"/>
        </w:rPr>
        <w:t>b</w:t>
      </w:r>
      <w:r w:rsidRPr="00A85090">
        <w:rPr>
          <w:rFonts w:ascii="Arial" w:eastAsia="Calibri" w:hAnsi="Arial" w:cs="Arial"/>
          <w:i/>
          <w:iCs/>
          <w:vertAlign w:val="subscript"/>
          <w:lang w:val="en-US"/>
        </w:rPr>
        <w:t>BDI_anhxPhase</w:t>
      </w:r>
      <w:proofErr w:type="spellEnd"/>
      <w:r w:rsidRPr="00A85090">
        <w:rPr>
          <w:rFonts w:ascii="Arial" w:eastAsia="Calibri" w:hAnsi="Arial" w:cs="Arial"/>
          <w:i/>
          <w:iCs/>
          <w:vertAlign w:val="subscript"/>
          <w:lang w:val="en-US"/>
        </w:rPr>
        <w:t xml:space="preserve"> </w:t>
      </w:r>
      <w:r w:rsidRPr="00A85090">
        <w:rPr>
          <w:rFonts w:ascii="Arial" w:eastAsia="Calibri" w:hAnsi="Arial" w:cs="Arial"/>
          <w:lang w:val="en-US"/>
        </w:rPr>
        <w:t xml:space="preserve">= 1.39, [CI: -1.78; 4.56], </w:t>
      </w:r>
      <w:r w:rsidRPr="00A85090">
        <w:rPr>
          <w:rFonts w:ascii="Arial" w:eastAsia="Calibri" w:hAnsi="Arial" w:cs="Arial"/>
          <w:i/>
          <w:iCs/>
          <w:lang w:val="en-US"/>
        </w:rPr>
        <w:t>p</w:t>
      </w:r>
      <w:r w:rsidRPr="00A85090">
        <w:rPr>
          <w:rFonts w:ascii="Arial" w:eastAsia="Calibri" w:hAnsi="Arial" w:cs="Arial"/>
          <w:lang w:val="en-US"/>
        </w:rPr>
        <w:t xml:space="preserve"> = .39).</w:t>
      </w:r>
    </w:p>
    <w:p w14:paraId="11AE0A70" w14:textId="77777777" w:rsidR="00573053" w:rsidRDefault="00573053"/>
    <w:sectPr w:rsidR="0057305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E"/>
    <w:rsid w:val="00047A0D"/>
    <w:rsid w:val="00573053"/>
    <w:rsid w:val="00A832A3"/>
    <w:rsid w:val="00D05F3D"/>
    <w:rsid w:val="00E7209C"/>
    <w:rsid w:val="00F40FEE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1711"/>
  <w15:chartTrackingRefBased/>
  <w15:docId w15:val="{892E1E20-D4FB-4140-967D-3AA59B1D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40FEE"/>
    <w:pPr>
      <w:spacing w:after="160" w:line="259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40FE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0FE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0FE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0FE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0FE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0FE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0FE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0FE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0FE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0F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0F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0F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0F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0F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0F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0FE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0FE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F40F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0FE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iveHervorhebung">
    <w:name w:val="Intense Emphasis"/>
    <w:basedOn w:val="Absatz-Standardschriftart"/>
    <w:uiPriority w:val="21"/>
    <w:qFormat/>
    <w:rsid w:val="00F40F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0F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0FEE"/>
    <w:rPr>
      <w:b/>
      <w:bCs/>
      <w:smallCaps/>
      <w:color w:val="0F4761" w:themeColor="accent1" w:themeShade="BF"/>
      <w:spacing w:val="5"/>
    </w:rPr>
  </w:style>
  <w:style w:type="paragraph" w:customStyle="1" w:styleId="berschrift">
    <w:name w:val="Überschrift"/>
    <w:basedOn w:val="Standard"/>
    <w:next w:val="Textkrper"/>
    <w:qFormat/>
    <w:rsid w:val="00F40FE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F40FE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F40FE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Schulz</dc:creator>
  <cp:keywords/>
  <dc:description/>
  <cp:lastModifiedBy>Corinna Schulz</cp:lastModifiedBy>
  <cp:revision>1</cp:revision>
  <dcterms:created xsi:type="dcterms:W3CDTF">2026-02-12T09:57:00Z</dcterms:created>
  <dcterms:modified xsi:type="dcterms:W3CDTF">2026-02-12T09:58:00Z</dcterms:modified>
</cp:coreProperties>
</file>