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681CC" w14:textId="77777777" w:rsidR="009D69A3" w:rsidRDefault="00000000">
      <w:pPr>
        <w:spacing w:after="40"/>
      </w:pPr>
      <w:r>
        <w:rPr>
          <w:b/>
          <w:bCs/>
          <w:color w:val="1F3A5F"/>
          <w:sz w:val="36"/>
          <w:szCs w:val="36"/>
        </w:rPr>
        <w:t>MLB Scion V26.06a — Prioritised Implementation Plan</w:t>
      </w:r>
    </w:p>
    <w:p w14:paraId="6CFE244F" w14:textId="77777777" w:rsidR="009D69A3" w:rsidRDefault="00000000">
      <w:pPr>
        <w:spacing w:after="40"/>
      </w:pPr>
      <w:r>
        <w:rPr>
          <w:i/>
          <w:iCs/>
          <w:color w:val="595959"/>
          <w:sz w:val="20"/>
          <w:szCs w:val="20"/>
        </w:rPr>
        <w:t>Wager sizing, ensemble probability and the play filter — What / Why / How</w:t>
      </w:r>
    </w:p>
    <w:p w14:paraId="6CC3DA31" w14:textId="77777777" w:rsidR="009D69A3" w:rsidRDefault="009D69A3">
      <w:pPr>
        <w:pBdr>
          <w:bottom w:val="single" w:sz="6" w:space="1" w:color="1F3A5F"/>
        </w:pBdr>
        <w:spacing w:after="160"/>
      </w:pPr>
    </w:p>
    <w:p w14:paraId="30966E6E" w14:textId="77777777" w:rsidR="009D69A3" w:rsidRDefault="00000000">
      <w:pPr>
        <w:spacing w:after="120" w:line="252" w:lineRule="auto"/>
      </w:pPr>
      <w:r>
        <w:rPr>
          <w:sz w:val="19"/>
          <w:szCs w:val="19"/>
        </w:rPr>
        <w:t xml:space="preserve">The ordering follows a dependency chain, not just impact. The headline finding from the </w:t>
      </w:r>
      <w:proofErr w:type="spellStart"/>
      <w:r>
        <w:rPr>
          <w:sz w:val="19"/>
          <w:szCs w:val="19"/>
        </w:rPr>
        <w:t>outsample</w:t>
      </w:r>
      <w:proofErr w:type="spellEnd"/>
      <w:r>
        <w:rPr>
          <w:sz w:val="19"/>
          <w:szCs w:val="19"/>
        </w:rPr>
        <w:t xml:space="preserve"> is that </w:t>
      </w:r>
      <w:r>
        <w:rPr>
          <w:b/>
          <w:bCs/>
          <w:sz w:val="19"/>
          <w:szCs w:val="19"/>
        </w:rPr>
        <w:t>edge (divergence from the de-</w:t>
      </w:r>
      <w:proofErr w:type="spellStart"/>
      <w:r>
        <w:rPr>
          <w:b/>
          <w:bCs/>
          <w:sz w:val="19"/>
          <w:szCs w:val="19"/>
        </w:rPr>
        <w:t>vigged</w:t>
      </w:r>
      <w:proofErr w:type="spellEnd"/>
      <w:r>
        <w:rPr>
          <w:b/>
          <w:bCs/>
          <w:sz w:val="19"/>
          <w:szCs w:val="19"/>
        </w:rPr>
        <w:t xml:space="preserve"> market), not confidence (agreement), is what pays</w:t>
      </w:r>
      <w:r>
        <w:rPr>
          <w:sz w:val="19"/>
          <w:szCs w:val="19"/>
        </w:rPr>
        <w:t xml:space="preserve"> — ROI falls at every step up the agreement ladder. </w:t>
      </w:r>
      <w:proofErr w:type="gramStart"/>
      <w:r>
        <w:rPr>
          <w:sz w:val="19"/>
          <w:szCs w:val="19"/>
        </w:rPr>
        <w:t>So</w:t>
      </w:r>
      <w:proofErr w:type="gramEnd"/>
      <w:r>
        <w:rPr>
          <w:sz w:val="19"/>
          <w:szCs w:val="19"/>
        </w:rPr>
        <w:t xml:space="preserve"> the plan first makes the probability trustworthy, then turns it into a clean edge signal, then sizes on that edge. Kelly (Phase C) is </w:t>
      </w:r>
      <w:proofErr w:type="spellStart"/>
      <w:r>
        <w:rPr>
          <w:sz w:val="19"/>
          <w:szCs w:val="19"/>
        </w:rPr>
        <w:t>uncashable</w:t>
      </w:r>
      <w:proofErr w:type="spellEnd"/>
      <w:r>
        <w:rPr>
          <w:sz w:val="19"/>
          <w:szCs w:val="19"/>
        </w:rPr>
        <w:t xml:space="preserve"> until the probability is unbiased and calibrated (Phases A2–B1), so resist jumping straight to it.</w:t>
      </w:r>
    </w:p>
    <w:p w14:paraId="161749B4" w14:textId="77777777" w:rsidR="009D69A3" w:rsidRDefault="00000000">
      <w:pPr>
        <w:spacing w:after="60" w:line="252" w:lineRule="auto"/>
      </w:pPr>
      <w:r>
        <w:rPr>
          <w:b/>
          <w:bCs/>
          <w:sz w:val="19"/>
          <w:szCs w:val="19"/>
        </w:rPr>
        <w:t>Phase A is zero/low-risk and worth doing in the spreadsheet immediately.</w:t>
      </w:r>
      <w:r>
        <w:rPr>
          <w:sz w:val="19"/>
          <w:szCs w:val="19"/>
        </w:rPr>
        <w:t xml:space="preserve"> Phases B–C make the probability and sizing principled. Phase D validates on the clean models and institutionalises the workflow before anything goes live inside Scion.</w:t>
      </w:r>
    </w:p>
    <w:p w14:paraId="16734CC5" w14:textId="77777777" w:rsidR="009D69A3" w:rsidRDefault="00000000">
      <w:pPr>
        <w:spacing w:before="300" w:after="20"/>
      </w:pPr>
      <w:r>
        <w:rPr>
          <w:b/>
          <w:bCs/>
          <w:color w:val="1F3A5F"/>
          <w:sz w:val="26"/>
          <w:szCs w:val="26"/>
        </w:rPr>
        <w:t>Phase A — Do now (zero / low risk, in the spreadsheet)</w:t>
      </w:r>
    </w:p>
    <w:p w14:paraId="6054D4E4" w14:textId="77777777" w:rsidR="009D69A3" w:rsidRDefault="00000000">
      <w:pPr>
        <w:spacing w:after="120"/>
      </w:pPr>
      <w:r>
        <w:rPr>
          <w:i/>
          <w:iCs/>
          <w:color w:val="595959"/>
          <w:sz w:val="19"/>
          <w:szCs w:val="19"/>
        </w:rPr>
        <w:t>Stops the backwards sizing and fixes the probability bias. No new theory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297"/>
        <w:gridCol w:w="3090"/>
        <w:gridCol w:w="3510"/>
      </w:tblGrid>
      <w:tr w:rsidR="009D69A3" w14:paraId="6006BE60" w14:textId="77777777">
        <w:tblPrEx>
          <w:tblCellMar>
            <w:top w:w="0" w:type="dxa"/>
            <w:bottom w:w="0" w:type="dxa"/>
          </w:tblCellMar>
        </w:tblPrEx>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17818EE"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67611DBA"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13BE5C6A"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08EBFAF2" w14:textId="77777777" w:rsidR="009D69A3" w:rsidRDefault="00000000">
            <w:r>
              <w:rPr>
                <w:b/>
                <w:bCs/>
                <w:color w:val="FFFFFF"/>
                <w:sz w:val="19"/>
                <w:szCs w:val="19"/>
              </w:rPr>
              <w:t>How</w:t>
            </w:r>
          </w:p>
        </w:tc>
      </w:tr>
      <w:tr w:rsidR="009D69A3" w14:paraId="6EA442E9"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DC24602" w14:textId="77777777" w:rsidR="009D69A3" w:rsidRDefault="00000000">
            <w:pPr>
              <w:jc w:val="center"/>
            </w:pPr>
            <w:r>
              <w:rPr>
                <w:b/>
                <w:bCs/>
                <w:color w:val="1F3A5F"/>
                <w:sz w:val="19"/>
                <w:szCs w:val="19"/>
              </w:rPr>
              <w:t>A1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04B277" w14:textId="77777777" w:rsidR="009D69A3" w:rsidRDefault="00000000">
            <w:pPr>
              <w:spacing w:after="40" w:line="252" w:lineRule="auto"/>
            </w:pPr>
            <w:r>
              <w:rPr>
                <w:sz w:val="19"/>
                <w:szCs w:val="19"/>
              </w:rPr>
              <w:t xml:space="preserve">Add a </w:t>
            </w:r>
            <w:r>
              <w:rPr>
                <w:b/>
                <w:bCs/>
                <w:sz w:val="19"/>
                <w:szCs w:val="19"/>
              </w:rPr>
              <w:t>Staking Mode</w:t>
            </w:r>
            <w:r>
              <w:rPr>
                <w:sz w:val="19"/>
                <w:szCs w:val="19"/>
              </w:rPr>
              <w:t xml:space="preserve"> switch; make </w:t>
            </w:r>
            <w:r>
              <w:rPr>
                <w:b/>
                <w:bCs/>
                <w:sz w:val="19"/>
                <w:szCs w:val="19"/>
              </w:rPr>
              <w:t>Flat</w:t>
            </w:r>
            <w:r>
              <w:rPr>
                <w:sz w:val="19"/>
                <w:szCs w:val="19"/>
              </w:rPr>
              <w:t xml:space="preserve"> the baseline.</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C3F3CBF" w14:textId="77777777" w:rsidR="009D69A3" w:rsidRDefault="00000000">
            <w:pPr>
              <w:spacing w:after="40" w:line="252" w:lineRule="auto"/>
            </w:pPr>
            <w:r>
              <w:rPr>
                <w:sz w:val="19"/>
                <w:szCs w:val="19"/>
              </w:rPr>
              <w:t xml:space="preserve">Your </w:t>
            </w:r>
            <w:proofErr w:type="spellStart"/>
            <w:r>
              <w:rPr>
                <w:sz w:val="19"/>
                <w:szCs w:val="19"/>
              </w:rPr>
              <w:t>outsample</w:t>
            </w:r>
            <w:proofErr w:type="spellEnd"/>
            <w:r>
              <w:rPr>
                <w:sz w:val="19"/>
                <w:szCs w:val="19"/>
              </w:rPr>
              <w:t xml:space="preserve"> ROI falls monotonically as agreement rises (16.2% → 7.7%), so the 1/3/5-star system stakes most on your lowest-edge plays — sizing backwards. Flat stakes would have beaten it.</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10A4A19" w14:textId="77777777" w:rsidR="009D69A3" w:rsidRDefault="00000000">
            <w:pPr>
              <w:spacing w:after="30" w:line="252" w:lineRule="auto"/>
            </w:pPr>
            <w:r>
              <w:rPr>
                <w:sz w:val="19"/>
                <w:szCs w:val="19"/>
              </w:rPr>
              <w:t xml:space="preserve">Add control cell </w:t>
            </w:r>
            <w:proofErr w:type="spellStart"/>
            <w:r>
              <w:rPr>
                <w:sz w:val="19"/>
                <w:szCs w:val="19"/>
              </w:rPr>
              <w:t>StakingMode</w:t>
            </w:r>
            <w:proofErr w:type="spellEnd"/>
            <w:r>
              <w:rPr>
                <w:sz w:val="19"/>
                <w:szCs w:val="19"/>
              </w:rPr>
              <w:t xml:space="preserve"> {Flat, Star, Kelly}.</w:t>
            </w:r>
          </w:p>
          <w:p w14:paraId="72C96B55" w14:textId="77777777" w:rsidR="009D69A3" w:rsidRDefault="00000000">
            <w:pPr>
              <w:spacing w:after="30" w:line="252" w:lineRule="auto"/>
            </w:pPr>
            <w:r>
              <w:rPr>
                <w:sz w:val="19"/>
                <w:szCs w:val="19"/>
              </w:rPr>
              <w:t>In Flat, every qualifying play = 1 unit.</w:t>
            </w:r>
          </w:p>
          <w:p w14:paraId="34279C4F" w14:textId="77777777" w:rsidR="009D69A3" w:rsidRDefault="00000000">
            <w:pPr>
              <w:spacing w:line="252" w:lineRule="auto"/>
            </w:pPr>
            <w:r>
              <w:rPr>
                <w:sz w:val="19"/>
                <w:szCs w:val="19"/>
              </w:rPr>
              <w:t>Keep Star computing alongside so Ivan sees ROI and Sharpe (XN1930) side-by-side.</w:t>
            </w:r>
          </w:p>
        </w:tc>
      </w:tr>
      <w:tr w:rsidR="009D69A3" w14:paraId="3E09627D"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EA7D809" w14:textId="77777777" w:rsidR="009D69A3" w:rsidRDefault="00000000">
            <w:pPr>
              <w:jc w:val="center"/>
            </w:pPr>
            <w:r>
              <w:rPr>
                <w:b/>
                <w:bCs/>
                <w:color w:val="1F3A5F"/>
                <w:sz w:val="19"/>
                <w:szCs w:val="19"/>
              </w:rPr>
              <w:t>A2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7817A09E" w14:textId="77777777" w:rsidR="009D69A3" w:rsidRDefault="00000000">
            <w:pPr>
              <w:spacing w:after="40" w:line="252" w:lineRule="auto"/>
            </w:pPr>
            <w:r>
              <w:rPr>
                <w:sz w:val="19"/>
                <w:szCs w:val="19"/>
              </w:rPr>
              <w:t xml:space="preserve">Compute Scion P(Home) from </w:t>
            </w:r>
            <w:r>
              <w:rPr>
                <w:b/>
                <w:bCs/>
                <w:sz w:val="19"/>
                <w:szCs w:val="19"/>
              </w:rPr>
              <w:t>all</w:t>
            </w:r>
            <w:r>
              <w:rPr>
                <w:sz w:val="19"/>
                <w:szCs w:val="19"/>
              </w:rPr>
              <w:t xml:space="preserve"> voters, not only the agreeing ones.</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3D79B4F3" w14:textId="77777777" w:rsidR="009D69A3" w:rsidRDefault="00000000">
            <w:pPr>
              <w:spacing w:after="40" w:line="252" w:lineRule="auto"/>
            </w:pPr>
            <w:r>
              <w:rPr>
                <w:sz w:val="19"/>
                <w:szCs w:val="19"/>
              </w:rPr>
              <w:t>Averaging only the majority-side voters double-counts the vote and biases the probability toward the extremes, corrupting every downstream price, cent-gap and Kelly figure.</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011FA92B" w14:textId="77777777" w:rsidR="009D69A3" w:rsidRDefault="00000000">
            <w:pPr>
              <w:spacing w:after="30" w:line="252" w:lineRule="auto"/>
            </w:pPr>
            <w:proofErr w:type="spellStart"/>
            <w:r>
              <w:rPr>
                <w:sz w:val="19"/>
                <w:szCs w:val="19"/>
              </w:rPr>
              <w:t>P_home</w:t>
            </w:r>
            <w:proofErr w:type="spellEnd"/>
            <w:r>
              <w:rPr>
                <w:sz w:val="19"/>
                <w:szCs w:val="19"/>
              </w:rPr>
              <w:t xml:space="preserve"> = mean of all 31 models’ P(home).</w:t>
            </w:r>
          </w:p>
          <w:p w14:paraId="36A996C3" w14:textId="77777777" w:rsidR="009D69A3" w:rsidRDefault="00000000">
            <w:pPr>
              <w:spacing w:after="30" w:line="252" w:lineRule="auto"/>
            </w:pPr>
            <w:r>
              <w:rPr>
                <w:sz w:val="19"/>
                <w:szCs w:val="19"/>
              </w:rPr>
              <w:t xml:space="preserve">Keep the hard majority vote as the side </w:t>
            </w:r>
            <w:proofErr w:type="gramStart"/>
            <w:r>
              <w:rPr>
                <w:sz w:val="19"/>
                <w:szCs w:val="19"/>
              </w:rPr>
              <w:t>selector, but</w:t>
            </w:r>
            <w:proofErr w:type="gramEnd"/>
            <w:r>
              <w:rPr>
                <w:sz w:val="19"/>
                <w:szCs w:val="19"/>
              </w:rPr>
              <w:t xml:space="preserve"> derive the probability from the full field.</w:t>
            </w:r>
          </w:p>
          <w:p w14:paraId="23097CE7" w14:textId="77777777" w:rsidR="009D69A3" w:rsidRDefault="00000000">
            <w:pPr>
              <w:spacing w:line="252" w:lineRule="auto"/>
            </w:pPr>
            <w:r>
              <w:rPr>
                <w:sz w:val="19"/>
                <w:szCs w:val="19"/>
              </w:rPr>
              <w:t>Feeds P(</w:t>
            </w:r>
            <w:proofErr w:type="spellStart"/>
            <w:r>
              <w:rPr>
                <w:sz w:val="19"/>
                <w:szCs w:val="19"/>
              </w:rPr>
              <w:t>HWin</w:t>
            </w:r>
            <w:proofErr w:type="spellEnd"/>
            <w:r>
              <w:rPr>
                <w:sz w:val="19"/>
                <w:szCs w:val="19"/>
              </w:rPr>
              <w:t xml:space="preserve">)_Thresh (XK1923) and </w:t>
            </w:r>
            <w:proofErr w:type="spellStart"/>
            <w:r>
              <w:rPr>
                <w:sz w:val="19"/>
                <w:szCs w:val="19"/>
              </w:rPr>
              <w:t>ModelPrice</w:t>
            </w:r>
            <w:proofErr w:type="spellEnd"/>
            <w:r>
              <w:rPr>
                <w:sz w:val="19"/>
                <w:szCs w:val="19"/>
              </w:rPr>
              <w:t>.</w:t>
            </w:r>
          </w:p>
        </w:tc>
      </w:tr>
      <w:tr w:rsidR="009D69A3" w14:paraId="099E217C"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9143493" w14:textId="77777777" w:rsidR="009D69A3" w:rsidRDefault="00000000">
            <w:pPr>
              <w:jc w:val="center"/>
            </w:pPr>
            <w:r>
              <w:rPr>
                <w:b/>
                <w:bCs/>
                <w:color w:val="1F3A5F"/>
                <w:sz w:val="19"/>
                <w:szCs w:val="19"/>
              </w:rPr>
              <w:t>A3</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73192BD" w14:textId="77777777" w:rsidR="009D69A3" w:rsidRDefault="00000000">
            <w:pPr>
              <w:spacing w:after="40" w:line="252" w:lineRule="auto"/>
            </w:pPr>
            <w:r>
              <w:rPr>
                <w:sz w:val="19"/>
                <w:szCs w:val="19"/>
              </w:rPr>
              <w:t xml:space="preserve">Demote </w:t>
            </w:r>
            <w:proofErr w:type="spellStart"/>
            <w:r>
              <w:rPr>
                <w:b/>
                <w:bCs/>
                <w:sz w:val="19"/>
                <w:szCs w:val="19"/>
              </w:rPr>
              <w:t>AgreementThresh</w:t>
            </w:r>
            <w:proofErr w:type="spellEnd"/>
            <w:r>
              <w:rPr>
                <w:sz w:val="19"/>
                <w:szCs w:val="19"/>
              </w:rPr>
              <w:t xml:space="preserve"> to an inclusion floor only.</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3D7445C" w14:textId="77777777" w:rsidR="009D69A3" w:rsidRDefault="00000000">
            <w:pPr>
              <w:spacing w:after="40" w:line="252" w:lineRule="auto"/>
            </w:pPr>
            <w:r>
              <w:rPr>
                <w:sz w:val="19"/>
                <w:szCs w:val="19"/>
              </w:rPr>
              <w:t>Agreement is a confidence proxy, not an edge proxy — unanimity flags the obvious games the market also prices correctly (low value). Edge lives where Scion diverges from a split field.</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4666640" w14:textId="77777777" w:rsidR="009D69A3" w:rsidRDefault="00000000">
            <w:pPr>
              <w:spacing w:after="30" w:line="252" w:lineRule="auto"/>
            </w:pPr>
            <w:r>
              <w:rPr>
                <w:sz w:val="19"/>
                <w:szCs w:val="19"/>
              </w:rPr>
              <w:t xml:space="preserve">Keep </w:t>
            </w:r>
            <w:proofErr w:type="spellStart"/>
            <w:r>
              <w:rPr>
                <w:sz w:val="19"/>
                <w:szCs w:val="19"/>
              </w:rPr>
              <w:t>AgreementThresh</w:t>
            </w:r>
            <w:proofErr w:type="spellEnd"/>
            <w:r>
              <w:rPr>
                <w:sz w:val="19"/>
                <w:szCs w:val="19"/>
              </w:rPr>
              <w:t xml:space="preserve"> (XK1925) as a minimum gate.</w:t>
            </w:r>
          </w:p>
          <w:p w14:paraId="076D5D3A" w14:textId="77777777" w:rsidR="009D69A3" w:rsidRDefault="00000000">
            <w:pPr>
              <w:spacing w:line="252" w:lineRule="auto"/>
            </w:pPr>
            <w:r>
              <w:rPr>
                <w:sz w:val="19"/>
                <w:szCs w:val="19"/>
              </w:rPr>
              <w:t>Remove any stake multiplier tied to the agreement level.</w:t>
            </w:r>
          </w:p>
        </w:tc>
      </w:tr>
    </w:tbl>
    <w:p w14:paraId="12775A5B" w14:textId="77777777" w:rsidR="009D69A3" w:rsidRDefault="00000000">
      <w:pPr>
        <w:spacing w:before="300" w:after="20"/>
      </w:pPr>
      <w:r>
        <w:rPr>
          <w:b/>
          <w:bCs/>
          <w:color w:val="1F3A5F"/>
          <w:sz w:val="26"/>
          <w:szCs w:val="26"/>
        </w:rPr>
        <w:t>Phase B — Make the probability trustworthy</w:t>
      </w:r>
    </w:p>
    <w:p w14:paraId="07D21367" w14:textId="77777777" w:rsidR="009D69A3" w:rsidRDefault="00000000">
      <w:pPr>
        <w:spacing w:after="120"/>
      </w:pPr>
      <w:r>
        <w:rPr>
          <w:i/>
          <w:iCs/>
          <w:color w:val="595959"/>
          <w:sz w:val="19"/>
          <w:szCs w:val="19"/>
        </w:rPr>
        <w:t>Prerequisite for both the edge filter and Kelly. Likely explains why your 2-cent gap helps.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295"/>
        <w:gridCol w:w="3093"/>
        <w:gridCol w:w="3509"/>
      </w:tblGrid>
      <w:tr w:rsidR="009D69A3" w14:paraId="711C5D45" w14:textId="77777777">
        <w:tblPrEx>
          <w:tblCellMar>
            <w:top w:w="0" w:type="dxa"/>
            <w:bottom w:w="0" w:type="dxa"/>
          </w:tblCellMar>
        </w:tblPrEx>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213F0EB1"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0B235F97"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6716DBAD"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2F6620C" w14:textId="77777777" w:rsidR="009D69A3" w:rsidRDefault="00000000">
            <w:r>
              <w:rPr>
                <w:b/>
                <w:bCs/>
                <w:color w:val="FFFFFF"/>
                <w:sz w:val="19"/>
                <w:szCs w:val="19"/>
              </w:rPr>
              <w:t>How</w:t>
            </w:r>
          </w:p>
        </w:tc>
      </w:tr>
      <w:tr w:rsidR="009D69A3" w14:paraId="24CE47D1"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8330418" w14:textId="77777777" w:rsidR="009D69A3" w:rsidRDefault="00000000">
            <w:pPr>
              <w:jc w:val="center"/>
            </w:pPr>
            <w:r>
              <w:rPr>
                <w:b/>
                <w:bCs/>
                <w:color w:val="1F3A5F"/>
                <w:sz w:val="19"/>
                <w:szCs w:val="19"/>
              </w:rPr>
              <w:t>B1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830F972" w14:textId="77777777" w:rsidR="009D69A3" w:rsidRDefault="00000000">
            <w:pPr>
              <w:spacing w:after="40" w:line="252" w:lineRule="auto"/>
            </w:pPr>
            <w:r>
              <w:rPr>
                <w:b/>
                <w:bCs/>
                <w:sz w:val="19"/>
                <w:szCs w:val="19"/>
              </w:rPr>
              <w:t>Calibrate</w:t>
            </w:r>
            <w:r>
              <w:rPr>
                <w:sz w:val="19"/>
                <w:szCs w:val="19"/>
              </w:rPr>
              <w:t xml:space="preserve"> the ensemble probability.</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9DE2D08" w14:textId="77777777" w:rsidR="009D69A3" w:rsidRDefault="00000000">
            <w:pPr>
              <w:spacing w:after="40" w:line="252" w:lineRule="auto"/>
            </w:pPr>
            <w:r>
              <w:rPr>
                <w:sz w:val="19"/>
                <w:szCs w:val="19"/>
              </w:rPr>
              <w:t xml:space="preserve">LGBM outputs (with </w:t>
            </w:r>
            <w:proofErr w:type="spellStart"/>
            <w:r>
              <w:rPr>
                <w:sz w:val="19"/>
                <w:szCs w:val="19"/>
              </w:rPr>
              <w:t>scale_pos_weight</w:t>
            </w:r>
            <w:proofErr w:type="spellEnd"/>
            <w:r>
              <w:rPr>
                <w:sz w:val="19"/>
                <w:szCs w:val="19"/>
              </w:rPr>
              <w:t xml:space="preserve"> + early stopping) are not true frequencies. Uncalibrated, both the cent-gap filter and Kelly are meaningless.</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B726299" w14:textId="77777777" w:rsidR="009D69A3" w:rsidRDefault="00000000">
            <w:pPr>
              <w:spacing w:after="30" w:line="252" w:lineRule="auto"/>
            </w:pPr>
            <w:r>
              <w:rPr>
                <w:sz w:val="19"/>
                <w:szCs w:val="19"/>
              </w:rPr>
              <w:t xml:space="preserve">Fit isotonic (or Platt) on a held-out fold / </w:t>
            </w:r>
            <w:proofErr w:type="spellStart"/>
            <w:r>
              <w:rPr>
                <w:sz w:val="19"/>
                <w:szCs w:val="19"/>
              </w:rPr>
              <w:t>outsample</w:t>
            </w:r>
            <w:proofErr w:type="spellEnd"/>
            <w:r>
              <w:rPr>
                <w:sz w:val="19"/>
                <w:szCs w:val="19"/>
              </w:rPr>
              <w:t>.</w:t>
            </w:r>
          </w:p>
          <w:p w14:paraId="2E3D677E" w14:textId="77777777" w:rsidR="009D69A3" w:rsidRDefault="00000000">
            <w:pPr>
              <w:spacing w:after="30" w:line="252" w:lineRule="auto"/>
            </w:pPr>
            <w:r>
              <w:rPr>
                <w:sz w:val="19"/>
                <w:szCs w:val="19"/>
              </w:rPr>
              <w:t>Add a reliability check: predicted vs actual win-rate by decile.</w:t>
            </w:r>
          </w:p>
          <w:p w14:paraId="04B8136F" w14:textId="77777777" w:rsidR="009D69A3" w:rsidRDefault="00000000">
            <w:pPr>
              <w:spacing w:line="252" w:lineRule="auto"/>
            </w:pPr>
            <w:r>
              <w:rPr>
                <w:sz w:val="19"/>
                <w:szCs w:val="19"/>
              </w:rPr>
              <w:t>Store the calibrator with the ensemble; apply before pricing.</w:t>
            </w:r>
          </w:p>
        </w:tc>
      </w:tr>
      <w:tr w:rsidR="009D69A3" w14:paraId="591EB8EB"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18A5E323" w14:textId="77777777" w:rsidR="009D69A3" w:rsidRDefault="00000000">
            <w:pPr>
              <w:jc w:val="center"/>
            </w:pPr>
            <w:r>
              <w:rPr>
                <w:b/>
                <w:bCs/>
                <w:color w:val="1F3A5F"/>
                <w:sz w:val="19"/>
                <w:szCs w:val="19"/>
              </w:rPr>
              <w:t>B2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F0770C2" w14:textId="77777777" w:rsidR="009D69A3" w:rsidRDefault="00000000">
            <w:pPr>
              <w:spacing w:after="40" w:line="252" w:lineRule="auto"/>
            </w:pPr>
            <w:r>
              <w:rPr>
                <w:b/>
                <w:bCs/>
                <w:sz w:val="19"/>
                <w:szCs w:val="19"/>
              </w:rPr>
              <w:t>De-</w:t>
            </w:r>
            <w:proofErr w:type="spellStart"/>
            <w:r>
              <w:rPr>
                <w:b/>
                <w:bCs/>
                <w:sz w:val="19"/>
                <w:szCs w:val="19"/>
              </w:rPr>
              <w:t>vig</w:t>
            </w:r>
            <w:proofErr w:type="spellEnd"/>
            <w:r>
              <w:rPr>
                <w:sz w:val="19"/>
                <w:szCs w:val="19"/>
              </w:rPr>
              <w:t xml:space="preserve"> the bookie line before any comparison.</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4B7DA169" w14:textId="77777777" w:rsidR="009D69A3" w:rsidRDefault="00000000">
            <w:pPr>
              <w:spacing w:after="40" w:line="252" w:lineRule="auto"/>
            </w:pPr>
            <w:r>
              <w:rPr>
                <w:sz w:val="19"/>
                <w:szCs w:val="19"/>
              </w:rPr>
              <w:t xml:space="preserve">The quoted price embeds the overround, so Scion’s measured edge is eaten asymmetrically by </w:t>
            </w:r>
            <w:proofErr w:type="spellStart"/>
            <w:r>
              <w:rPr>
                <w:sz w:val="19"/>
                <w:szCs w:val="19"/>
              </w:rPr>
              <w:t>vig</w:t>
            </w:r>
            <w:proofErr w:type="spellEnd"/>
            <w:r>
              <w:rPr>
                <w:sz w:val="19"/>
                <w:szCs w:val="19"/>
              </w:rPr>
              <w:t xml:space="preserve">. Your 2-cent gain is likely a </w:t>
            </w:r>
            <w:r>
              <w:rPr>
                <w:sz w:val="19"/>
                <w:szCs w:val="19"/>
              </w:rPr>
              <w:lastRenderedPageBreak/>
              <w:t xml:space="preserve">crude proxy for clearing </w:t>
            </w:r>
            <w:proofErr w:type="spellStart"/>
            <w:r>
              <w:rPr>
                <w:sz w:val="19"/>
                <w:szCs w:val="19"/>
              </w:rPr>
              <w:t>vig</w:t>
            </w:r>
            <w:proofErr w:type="spellEnd"/>
            <w:r>
              <w:rPr>
                <w:sz w:val="19"/>
                <w:szCs w:val="19"/>
              </w:rPr>
              <w:t xml:space="preserve"> — do it explicitly.</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DA6184E" w14:textId="77777777" w:rsidR="009D69A3" w:rsidRDefault="00000000">
            <w:pPr>
              <w:spacing w:after="30" w:line="252" w:lineRule="auto"/>
            </w:pPr>
            <w:r>
              <w:rPr>
                <w:sz w:val="19"/>
                <w:szCs w:val="19"/>
              </w:rPr>
              <w:lastRenderedPageBreak/>
              <w:t>Convert home &amp; vis prices to implied probs; normalise to sum to 1.</w:t>
            </w:r>
          </w:p>
          <w:p w14:paraId="57FF3609" w14:textId="77777777" w:rsidR="009D69A3" w:rsidRDefault="00000000">
            <w:pPr>
              <w:spacing w:after="30" w:line="252" w:lineRule="auto"/>
            </w:pPr>
            <w:r>
              <w:rPr>
                <w:sz w:val="19"/>
                <w:szCs w:val="19"/>
              </w:rPr>
              <w:t>Compare Scion’s calibrated P to the de-</w:t>
            </w:r>
            <w:proofErr w:type="spellStart"/>
            <w:r>
              <w:rPr>
                <w:sz w:val="19"/>
                <w:szCs w:val="19"/>
              </w:rPr>
              <w:t>vigged</w:t>
            </w:r>
            <w:proofErr w:type="spellEnd"/>
            <w:r>
              <w:rPr>
                <w:sz w:val="19"/>
                <w:szCs w:val="19"/>
              </w:rPr>
              <w:t xml:space="preserve"> market P.</w:t>
            </w:r>
          </w:p>
          <w:p w14:paraId="74C8DEF8" w14:textId="77777777" w:rsidR="009D69A3" w:rsidRDefault="00000000">
            <w:pPr>
              <w:spacing w:line="252" w:lineRule="auto"/>
            </w:pPr>
            <w:r>
              <w:rPr>
                <w:sz w:val="19"/>
                <w:szCs w:val="19"/>
              </w:rPr>
              <w:lastRenderedPageBreak/>
              <w:t xml:space="preserve">Add a </w:t>
            </w:r>
            <w:proofErr w:type="spellStart"/>
            <w:r>
              <w:rPr>
                <w:sz w:val="19"/>
                <w:szCs w:val="19"/>
              </w:rPr>
              <w:t>DeVig</w:t>
            </w:r>
            <w:proofErr w:type="spellEnd"/>
            <w:r>
              <w:rPr>
                <w:sz w:val="19"/>
                <w:szCs w:val="19"/>
              </w:rPr>
              <w:t xml:space="preserve"> on/off toggle to the control panel.</w:t>
            </w:r>
          </w:p>
        </w:tc>
      </w:tr>
      <w:tr w:rsidR="009D69A3" w14:paraId="7DB8B7C8"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AA8EDB6" w14:textId="77777777" w:rsidR="009D69A3" w:rsidRDefault="00000000">
            <w:pPr>
              <w:jc w:val="center"/>
            </w:pPr>
            <w:r>
              <w:rPr>
                <w:b/>
                <w:bCs/>
                <w:color w:val="1F3A5F"/>
                <w:sz w:val="19"/>
                <w:szCs w:val="19"/>
              </w:rPr>
              <w:lastRenderedPageBreak/>
              <w:t>B3</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DB40688" w14:textId="77777777" w:rsidR="009D69A3" w:rsidRDefault="00000000">
            <w:pPr>
              <w:spacing w:after="40" w:line="252" w:lineRule="auto"/>
            </w:pPr>
            <w:r>
              <w:rPr>
                <w:sz w:val="19"/>
                <w:szCs w:val="19"/>
              </w:rPr>
              <w:t xml:space="preserve">Express the filter gap in </w:t>
            </w:r>
            <w:r>
              <w:rPr>
                <w:b/>
                <w:bCs/>
                <w:sz w:val="19"/>
                <w:szCs w:val="19"/>
              </w:rPr>
              <w:t>probability points</w:t>
            </w:r>
            <w:r>
              <w:rPr>
                <w:sz w:val="19"/>
                <w:szCs w:val="19"/>
              </w:rPr>
              <w:t>, not cents.</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E6B57B6" w14:textId="77777777" w:rsidR="009D69A3" w:rsidRDefault="00000000">
            <w:pPr>
              <w:spacing w:after="40" w:line="252" w:lineRule="auto"/>
            </w:pPr>
            <w:r>
              <w:rPr>
                <w:sz w:val="19"/>
                <w:szCs w:val="19"/>
              </w:rPr>
              <w:t xml:space="preserve">Cents are non-linear in probability (2¢ at </w:t>
            </w:r>
            <w:proofErr w:type="spellStart"/>
            <w:r>
              <w:rPr>
                <w:sz w:val="19"/>
                <w:szCs w:val="19"/>
              </w:rPr>
              <w:t>pick’em</w:t>
            </w:r>
            <w:proofErr w:type="spellEnd"/>
            <w:r>
              <w:rPr>
                <w:sz w:val="19"/>
                <w:szCs w:val="19"/>
              </w:rPr>
              <w:t xml:space="preserve"> ≫ 2¢ at −300), so a fixed cent gap applies a looser threshold to dogs than favourites — </w:t>
            </w:r>
            <w:proofErr w:type="gramStart"/>
            <w:r>
              <w:rPr>
                <w:sz w:val="19"/>
                <w:szCs w:val="19"/>
              </w:rPr>
              <w:t>inconsistent, and</w:t>
            </w:r>
            <w:proofErr w:type="gramEnd"/>
            <w:r>
              <w:rPr>
                <w:sz w:val="19"/>
                <w:szCs w:val="19"/>
              </w:rPr>
              <w:t xml:space="preserve"> partly helping by accident.</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710C5D3" w14:textId="77777777" w:rsidR="009D69A3" w:rsidRDefault="00000000">
            <w:pPr>
              <w:spacing w:after="30" w:line="252" w:lineRule="auto"/>
            </w:pPr>
            <w:r>
              <w:rPr>
                <w:sz w:val="19"/>
                <w:szCs w:val="19"/>
              </w:rPr>
              <w:t xml:space="preserve">Add an </w:t>
            </w:r>
            <w:proofErr w:type="spellStart"/>
            <w:r>
              <w:rPr>
                <w:sz w:val="19"/>
                <w:szCs w:val="19"/>
              </w:rPr>
              <w:t>Edge_pp</w:t>
            </w:r>
            <w:proofErr w:type="spellEnd"/>
            <w:r>
              <w:rPr>
                <w:sz w:val="19"/>
                <w:szCs w:val="19"/>
              </w:rPr>
              <w:t xml:space="preserve"> cell.</w:t>
            </w:r>
          </w:p>
          <w:p w14:paraId="2981E7ED" w14:textId="77777777" w:rsidR="009D69A3" w:rsidRDefault="00000000">
            <w:pPr>
              <w:spacing w:after="30" w:line="252" w:lineRule="auto"/>
            </w:pPr>
            <w:r>
              <w:rPr>
                <w:sz w:val="19"/>
                <w:szCs w:val="19"/>
              </w:rPr>
              <w:t>Require (Scion calibrated P − market de-</w:t>
            </w:r>
            <w:proofErr w:type="spellStart"/>
            <w:r>
              <w:rPr>
                <w:sz w:val="19"/>
                <w:szCs w:val="19"/>
              </w:rPr>
              <w:t>vigged</w:t>
            </w:r>
            <w:proofErr w:type="spellEnd"/>
            <w:r>
              <w:rPr>
                <w:sz w:val="19"/>
                <w:szCs w:val="19"/>
              </w:rPr>
              <w:t xml:space="preserve"> P) ≥ </w:t>
            </w:r>
            <w:proofErr w:type="spellStart"/>
            <w:r>
              <w:rPr>
                <w:sz w:val="19"/>
                <w:szCs w:val="19"/>
              </w:rPr>
              <w:t>Edge_pp</w:t>
            </w:r>
            <w:proofErr w:type="spellEnd"/>
            <w:r>
              <w:rPr>
                <w:sz w:val="19"/>
                <w:szCs w:val="19"/>
              </w:rPr>
              <w:t xml:space="preserve"> on the bet side.</w:t>
            </w:r>
          </w:p>
          <w:p w14:paraId="77AB3261" w14:textId="77777777" w:rsidR="009D69A3" w:rsidRDefault="00000000">
            <w:pPr>
              <w:spacing w:line="252" w:lineRule="auto"/>
            </w:pPr>
            <w:r>
              <w:rPr>
                <w:sz w:val="19"/>
                <w:szCs w:val="19"/>
              </w:rPr>
              <w:t xml:space="preserve">Keep </w:t>
            </w:r>
            <w:proofErr w:type="spellStart"/>
            <w:r>
              <w:rPr>
                <w:sz w:val="19"/>
                <w:szCs w:val="19"/>
              </w:rPr>
              <w:t>cent_Gap</w:t>
            </w:r>
            <w:proofErr w:type="spellEnd"/>
            <w:r>
              <w:rPr>
                <w:sz w:val="19"/>
                <w:szCs w:val="19"/>
              </w:rPr>
              <w:t xml:space="preserve"> (XK1930) selectable for back-comparison.</w:t>
            </w:r>
          </w:p>
        </w:tc>
      </w:tr>
    </w:tbl>
    <w:p w14:paraId="326F804C" w14:textId="77777777" w:rsidR="009D69A3" w:rsidRDefault="00000000">
      <w:pPr>
        <w:spacing w:before="300" w:after="20"/>
      </w:pPr>
      <w:r>
        <w:rPr>
          <w:b/>
          <w:bCs/>
          <w:color w:val="1F3A5F"/>
          <w:sz w:val="26"/>
          <w:szCs w:val="26"/>
        </w:rPr>
        <w:t>Phase C — Principled sizing</w:t>
      </w:r>
    </w:p>
    <w:p w14:paraId="7A99BB33" w14:textId="77777777" w:rsidR="009D69A3" w:rsidRDefault="00000000">
      <w:pPr>
        <w:spacing w:after="120"/>
      </w:pPr>
      <w:r>
        <w:rPr>
          <w:i/>
          <w:iCs/>
          <w:color w:val="595959"/>
          <w:sz w:val="19"/>
          <w:szCs w:val="19"/>
        </w:rPr>
        <w:t>Replace the star multiplier with edge-proportional stakes once the probability is calibrated.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295"/>
        <w:gridCol w:w="3092"/>
        <w:gridCol w:w="3510"/>
      </w:tblGrid>
      <w:tr w:rsidR="009D69A3" w14:paraId="2E455F2B" w14:textId="77777777">
        <w:tblPrEx>
          <w:tblCellMar>
            <w:top w:w="0" w:type="dxa"/>
            <w:bottom w:w="0" w:type="dxa"/>
          </w:tblCellMar>
        </w:tblPrEx>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6AF7A53"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44F4CA72"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E0760D6"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C1AE162" w14:textId="77777777" w:rsidR="009D69A3" w:rsidRDefault="00000000">
            <w:r>
              <w:rPr>
                <w:b/>
                <w:bCs/>
                <w:color w:val="FFFFFF"/>
                <w:sz w:val="19"/>
                <w:szCs w:val="19"/>
              </w:rPr>
              <w:t>How</w:t>
            </w:r>
          </w:p>
        </w:tc>
      </w:tr>
      <w:tr w:rsidR="009D69A3" w14:paraId="15285C67"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660C41F" w14:textId="77777777" w:rsidR="009D69A3" w:rsidRDefault="00000000">
            <w:pPr>
              <w:jc w:val="center"/>
            </w:pPr>
            <w:r>
              <w:rPr>
                <w:b/>
                <w:bCs/>
                <w:color w:val="1F3A5F"/>
                <w:sz w:val="19"/>
                <w:szCs w:val="19"/>
              </w:rPr>
              <w:t>C1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950A863" w14:textId="77777777" w:rsidR="009D69A3" w:rsidRDefault="00000000">
            <w:pPr>
              <w:spacing w:after="40" w:line="252" w:lineRule="auto"/>
            </w:pPr>
            <w:r>
              <w:rPr>
                <w:sz w:val="19"/>
                <w:szCs w:val="19"/>
              </w:rPr>
              <w:t xml:space="preserve">Add </w:t>
            </w:r>
            <w:r>
              <w:rPr>
                <w:b/>
                <w:bCs/>
                <w:sz w:val="19"/>
                <w:szCs w:val="19"/>
              </w:rPr>
              <w:t>fractional Kelly</w:t>
            </w:r>
            <w:r>
              <w:rPr>
                <w:sz w:val="19"/>
                <w:szCs w:val="19"/>
              </w:rPr>
              <w:t xml:space="preserve"> sizing with a control-panel fraction.</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58B09C" w14:textId="77777777" w:rsidR="009D69A3" w:rsidRDefault="00000000">
            <w:pPr>
              <w:spacing w:after="40" w:line="252" w:lineRule="auto"/>
            </w:pPr>
            <w:r>
              <w:rPr>
                <w:sz w:val="19"/>
                <w:szCs w:val="19"/>
              </w:rPr>
              <w:t>Sizes by edge (what pays) instead of agreement (what doesn’t). The fraction guards against estimation error and residual miscalibration; full Kelly on a mis-estimated edge risks ruin.</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37C37EC" w14:textId="77777777" w:rsidR="009D69A3" w:rsidRDefault="00000000">
            <w:pPr>
              <w:spacing w:after="30" w:line="252" w:lineRule="auto"/>
            </w:pPr>
            <w:r>
              <w:rPr>
                <w:sz w:val="19"/>
                <w:szCs w:val="19"/>
              </w:rPr>
              <w:t xml:space="preserve">f* = p − (1−p)/b, with calibrated p and decimal odds b from the price you </w:t>
            </w:r>
            <w:proofErr w:type="gramStart"/>
            <w:r>
              <w:rPr>
                <w:sz w:val="19"/>
                <w:szCs w:val="19"/>
              </w:rPr>
              <w:t>actually trade</w:t>
            </w:r>
            <w:proofErr w:type="gramEnd"/>
            <w:r>
              <w:rPr>
                <w:sz w:val="19"/>
                <w:szCs w:val="19"/>
              </w:rPr>
              <w:t>.</w:t>
            </w:r>
          </w:p>
          <w:p w14:paraId="7F7A3E1C" w14:textId="77777777" w:rsidR="009D69A3" w:rsidRDefault="00000000">
            <w:pPr>
              <w:spacing w:after="30" w:line="252" w:lineRule="auto"/>
            </w:pPr>
            <w:r>
              <w:rPr>
                <w:sz w:val="19"/>
                <w:szCs w:val="19"/>
              </w:rPr>
              <w:t xml:space="preserve">Stake = </w:t>
            </w:r>
            <w:proofErr w:type="spellStart"/>
            <w:r>
              <w:rPr>
                <w:sz w:val="19"/>
                <w:szCs w:val="19"/>
              </w:rPr>
              <w:t>λ·f</w:t>
            </w:r>
            <w:proofErr w:type="spellEnd"/>
            <w:r>
              <w:rPr>
                <w:sz w:val="19"/>
                <w:szCs w:val="19"/>
              </w:rPr>
              <w:t xml:space="preserve">*; add </w:t>
            </w:r>
            <w:proofErr w:type="spellStart"/>
            <w:r>
              <w:rPr>
                <w:sz w:val="19"/>
                <w:szCs w:val="19"/>
              </w:rPr>
              <w:t>KellyFraction</w:t>
            </w:r>
            <w:proofErr w:type="spellEnd"/>
            <w:r>
              <w:rPr>
                <w:sz w:val="19"/>
                <w:szCs w:val="19"/>
              </w:rPr>
              <w:t xml:space="preserve"> cell {0.25, 0.3, …}.</w:t>
            </w:r>
          </w:p>
          <w:p w14:paraId="0FADAF3C" w14:textId="77777777" w:rsidR="009D69A3" w:rsidRDefault="00000000">
            <w:pPr>
              <w:spacing w:line="252" w:lineRule="auto"/>
            </w:pPr>
            <w:r>
              <w:rPr>
                <w:sz w:val="19"/>
                <w:szCs w:val="19"/>
              </w:rPr>
              <w:t>Floor f* ≤ 0 to no-bet; cap max stake per play.</w:t>
            </w:r>
          </w:p>
        </w:tc>
      </w:tr>
      <w:tr w:rsidR="009D69A3" w14:paraId="04B244D2"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486D9975" w14:textId="77777777" w:rsidR="009D69A3" w:rsidRDefault="00000000">
            <w:pPr>
              <w:jc w:val="center"/>
            </w:pPr>
            <w:r>
              <w:rPr>
                <w:b/>
                <w:bCs/>
                <w:color w:val="1F3A5F"/>
                <w:sz w:val="19"/>
                <w:szCs w:val="19"/>
              </w:rPr>
              <w:t>C2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FA506A1" w14:textId="77777777" w:rsidR="009D69A3" w:rsidRDefault="00000000">
            <w:pPr>
              <w:spacing w:after="40" w:line="252" w:lineRule="auto"/>
            </w:pPr>
            <w:r>
              <w:rPr>
                <w:sz w:val="19"/>
                <w:szCs w:val="19"/>
              </w:rPr>
              <w:t xml:space="preserve">Apply a same-slate </w:t>
            </w:r>
            <w:r>
              <w:rPr>
                <w:b/>
                <w:bCs/>
                <w:sz w:val="19"/>
                <w:szCs w:val="19"/>
              </w:rPr>
              <w:t>correlation haircut</w:t>
            </w:r>
            <w:r>
              <w:rPr>
                <w:sz w:val="19"/>
                <w:szCs w:val="19"/>
              </w:rPr>
              <w:t xml:space="preserve"> to Kelly.</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8FC2242" w14:textId="77777777" w:rsidR="009D69A3" w:rsidRDefault="00000000">
            <w:pPr>
              <w:spacing w:after="40" w:line="252" w:lineRule="auto"/>
            </w:pPr>
            <w:r>
              <w:rPr>
                <w:sz w:val="19"/>
                <w:szCs w:val="19"/>
              </w:rPr>
              <w:t>Kelly assumes sequential independent bets; you fire many correlated games per day, so naive per-bet Kelly over-stakes the slate.</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2BBB1AAA" w14:textId="77777777" w:rsidR="009D69A3" w:rsidRDefault="00000000">
            <w:pPr>
              <w:spacing w:after="30" w:line="252" w:lineRule="auto"/>
            </w:pPr>
            <w:r>
              <w:rPr>
                <w:sz w:val="19"/>
                <w:szCs w:val="19"/>
              </w:rPr>
              <w:t xml:space="preserve">Cap aggregate daily Kelly </w:t>
            </w:r>
            <w:proofErr w:type="gramStart"/>
            <w:r>
              <w:rPr>
                <w:sz w:val="19"/>
                <w:szCs w:val="19"/>
              </w:rPr>
              <w:t>exposure, or</w:t>
            </w:r>
            <w:proofErr w:type="gramEnd"/>
            <w:r>
              <w:rPr>
                <w:sz w:val="19"/>
                <w:szCs w:val="19"/>
              </w:rPr>
              <w:t xml:space="preserve"> scale λ down by ~1/</w:t>
            </w:r>
            <w:proofErr w:type="gramStart"/>
            <w:r>
              <w:rPr>
                <w:sz w:val="19"/>
                <w:szCs w:val="19"/>
              </w:rPr>
              <w:t>√(</w:t>
            </w:r>
            <w:proofErr w:type="gramEnd"/>
            <w:r>
              <w:rPr>
                <w:sz w:val="19"/>
                <w:szCs w:val="19"/>
              </w:rPr>
              <w:t>n correlated plays).</w:t>
            </w:r>
          </w:p>
          <w:p w14:paraId="43FAB9AF" w14:textId="77777777" w:rsidR="009D69A3" w:rsidRDefault="00000000">
            <w:pPr>
              <w:spacing w:line="252" w:lineRule="auto"/>
            </w:pPr>
            <w:r>
              <w:rPr>
                <w:sz w:val="19"/>
                <w:szCs w:val="19"/>
              </w:rPr>
              <w:t>Expose the cap as a control-panel cell.</w:t>
            </w:r>
          </w:p>
        </w:tc>
      </w:tr>
    </w:tbl>
    <w:p w14:paraId="4606E263" w14:textId="77777777" w:rsidR="009D69A3" w:rsidRDefault="00000000">
      <w:pPr>
        <w:spacing w:before="300" w:after="20"/>
      </w:pPr>
      <w:r>
        <w:rPr>
          <w:b/>
          <w:bCs/>
          <w:color w:val="1F3A5F"/>
          <w:sz w:val="26"/>
          <w:szCs w:val="26"/>
        </w:rPr>
        <w:t>Phase D — Validate and institutionalise</w:t>
      </w:r>
    </w:p>
    <w:p w14:paraId="1127CF5A" w14:textId="77777777" w:rsidR="009D69A3" w:rsidRDefault="00000000">
      <w:pPr>
        <w:spacing w:after="120"/>
      </w:pPr>
      <w:r>
        <w:rPr>
          <w:i/>
          <w:iCs/>
          <w:color w:val="595959"/>
          <w:sz w:val="19"/>
          <w:szCs w:val="19"/>
        </w:rPr>
        <w:t>Confirm on the clean ensemble and bake the safeguards into the daily workflow before going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295"/>
        <w:gridCol w:w="3092"/>
        <w:gridCol w:w="3510"/>
      </w:tblGrid>
      <w:tr w:rsidR="009D69A3" w14:paraId="5CF867CA" w14:textId="77777777">
        <w:tblPrEx>
          <w:tblCellMar>
            <w:top w:w="0" w:type="dxa"/>
            <w:bottom w:w="0" w:type="dxa"/>
          </w:tblCellMar>
        </w:tblPrEx>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F4A6BF0" w14:textId="77777777" w:rsidR="009D69A3" w:rsidRDefault="00000000">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251BB187" w14:textId="77777777" w:rsidR="009D69A3" w:rsidRDefault="00000000">
            <w:r>
              <w:rPr>
                <w:b/>
                <w:bCs/>
                <w:color w:val="FFFFFF"/>
                <w:sz w:val="19"/>
                <w:szCs w:val="19"/>
              </w:rPr>
              <w:t>What</w:t>
            </w:r>
          </w:p>
        </w:tc>
        <w:tc>
          <w:tcPr>
            <w:tcW w:w="31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2764BA1" w14:textId="77777777" w:rsidR="009D69A3" w:rsidRDefault="00000000">
            <w:r>
              <w:rPr>
                <w:b/>
                <w:bCs/>
                <w:color w:val="FFFFFF"/>
                <w:sz w:val="19"/>
                <w:szCs w:val="19"/>
              </w:rPr>
              <w:t>Why</w:t>
            </w:r>
          </w:p>
        </w:tc>
        <w:tc>
          <w:tcPr>
            <w:tcW w:w="352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F40332E" w14:textId="77777777" w:rsidR="009D69A3" w:rsidRDefault="00000000">
            <w:r>
              <w:rPr>
                <w:b/>
                <w:bCs/>
                <w:color w:val="FFFFFF"/>
                <w:sz w:val="19"/>
                <w:szCs w:val="19"/>
              </w:rPr>
              <w:t>How</w:t>
            </w:r>
          </w:p>
        </w:tc>
      </w:tr>
      <w:tr w:rsidR="009D69A3" w14:paraId="7242F6B3"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0B2A8CB" w14:textId="77777777" w:rsidR="009D69A3" w:rsidRDefault="00000000">
            <w:pPr>
              <w:jc w:val="center"/>
            </w:pPr>
            <w:r>
              <w:rPr>
                <w:b/>
                <w:bCs/>
                <w:color w:val="1F3A5F"/>
                <w:sz w:val="19"/>
                <w:szCs w:val="19"/>
              </w:rPr>
              <w:t>D1</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02499E" w14:textId="77777777" w:rsidR="009D69A3" w:rsidRDefault="00000000">
            <w:pPr>
              <w:spacing w:after="40" w:line="252" w:lineRule="auto"/>
            </w:pPr>
            <w:r>
              <w:rPr>
                <w:sz w:val="19"/>
                <w:szCs w:val="19"/>
              </w:rPr>
              <w:t xml:space="preserve">Re-derive the agreement / edge / Kelly curve on the </w:t>
            </w:r>
            <w:r>
              <w:rPr>
                <w:b/>
                <w:bCs/>
                <w:sz w:val="19"/>
                <w:szCs w:val="19"/>
              </w:rPr>
              <w:t>clean V119 / V123</w:t>
            </w:r>
            <w:r>
              <w:rPr>
                <w:sz w:val="19"/>
                <w:szCs w:val="19"/>
              </w:rPr>
              <w:t xml:space="preserve"> ensemble.</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CEEC04" w14:textId="77777777" w:rsidR="009D69A3" w:rsidRDefault="00000000">
            <w:pPr>
              <w:spacing w:after="40" w:line="252" w:lineRule="auto"/>
            </w:pPr>
            <w:r>
              <w:rPr>
                <w:sz w:val="19"/>
                <w:szCs w:val="19"/>
              </w:rPr>
              <w:t>This table comes from the 31 noisy-trained models. The audit confirmed generalisation, not that the agreement–ROI and edge structure is stable. Don’t hard-wire a sizing curve off noisy-model behaviour.</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0414971" w14:textId="77777777" w:rsidR="009D69A3" w:rsidRDefault="00000000">
            <w:pPr>
              <w:spacing w:after="30" w:line="252" w:lineRule="auto"/>
            </w:pPr>
            <w:r>
              <w:rPr>
                <w:sz w:val="19"/>
                <w:szCs w:val="19"/>
              </w:rPr>
              <w:t>Once ~30 clean trees are in, rebuild the eval sheet.</w:t>
            </w:r>
          </w:p>
          <w:p w14:paraId="13AB54C9" w14:textId="77777777" w:rsidR="009D69A3" w:rsidRDefault="00000000">
            <w:pPr>
              <w:spacing w:after="30" w:line="252" w:lineRule="auto"/>
            </w:pPr>
            <w:r>
              <w:rPr>
                <w:sz w:val="19"/>
                <w:szCs w:val="19"/>
              </w:rPr>
              <w:t>Recompute agreement-ROI, edge-ROI and Kelly for V119, V123 and blended.</w:t>
            </w:r>
          </w:p>
          <w:p w14:paraId="2EE069AE" w14:textId="77777777" w:rsidR="009D69A3" w:rsidRDefault="00000000">
            <w:pPr>
              <w:spacing w:line="252" w:lineRule="auto"/>
            </w:pPr>
            <w:r>
              <w:rPr>
                <w:sz w:val="19"/>
                <w:szCs w:val="19"/>
              </w:rPr>
              <w:t>Compare before committing a sizing curve.</w:t>
            </w:r>
          </w:p>
        </w:tc>
      </w:tr>
      <w:tr w:rsidR="009D69A3" w14:paraId="19D63A83"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0DFF1D9A" w14:textId="77777777" w:rsidR="009D69A3" w:rsidRDefault="00000000">
            <w:pPr>
              <w:jc w:val="center"/>
            </w:pPr>
            <w:r>
              <w:rPr>
                <w:b/>
                <w:bCs/>
                <w:color w:val="1F3A5F"/>
                <w:sz w:val="19"/>
                <w:szCs w:val="19"/>
              </w:rPr>
              <w:t>D2</w:t>
            </w:r>
          </w:p>
        </w:tc>
        <w:tc>
          <w:tcPr>
            <w:tcW w:w="23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0F1F5811" w14:textId="77777777" w:rsidR="009D69A3" w:rsidRDefault="00000000">
            <w:pPr>
              <w:spacing w:after="40" w:line="252" w:lineRule="auto"/>
            </w:pPr>
            <w:r>
              <w:rPr>
                <w:sz w:val="19"/>
                <w:szCs w:val="19"/>
              </w:rPr>
              <w:t xml:space="preserve">Add a </w:t>
            </w:r>
            <w:r>
              <w:rPr>
                <w:b/>
                <w:bCs/>
                <w:sz w:val="19"/>
                <w:szCs w:val="19"/>
              </w:rPr>
              <w:t>side × price-band × stake-tier</w:t>
            </w:r>
            <w:r>
              <w:rPr>
                <w:sz w:val="19"/>
                <w:szCs w:val="19"/>
              </w:rPr>
              <w:t xml:space="preserve"> diagnostics panel (+ surprise-free subset).</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408243B7" w14:textId="77777777" w:rsidR="009D69A3" w:rsidRDefault="00000000">
            <w:pPr>
              <w:spacing w:after="40" w:line="252" w:lineRule="auto"/>
            </w:pPr>
            <w:r>
              <w:rPr>
                <w:sz w:val="19"/>
                <w:szCs w:val="19"/>
              </w:rPr>
              <w:t>Aggregate ROI hid the V25.08b2SE favourite lesion. You want asymmetries surfaced automatically, not discovered after the fact.</w:t>
            </w:r>
          </w:p>
        </w:tc>
        <w:tc>
          <w:tcPr>
            <w:tcW w:w="352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06C9E84" w14:textId="77777777" w:rsidR="009D69A3" w:rsidRDefault="00000000">
            <w:pPr>
              <w:spacing w:after="30" w:line="252" w:lineRule="auto"/>
            </w:pPr>
            <w:r>
              <w:rPr>
                <w:sz w:val="19"/>
                <w:szCs w:val="19"/>
              </w:rPr>
              <w:t>Extend the RESULTS block (you already split HF/HD/VF/VD at XO–XU) with stake-tier rows.</w:t>
            </w:r>
          </w:p>
          <w:p w14:paraId="420A2264" w14:textId="77777777" w:rsidR="009D69A3" w:rsidRDefault="00000000">
            <w:pPr>
              <w:spacing w:line="252" w:lineRule="auto"/>
            </w:pPr>
            <w:r>
              <w:rPr>
                <w:sz w:val="19"/>
                <w:szCs w:val="19"/>
              </w:rPr>
              <w:t>Add an alert that flags any cell where high stake meets sub-breakeven ROI.</w:t>
            </w:r>
          </w:p>
        </w:tc>
      </w:tr>
      <w:tr w:rsidR="009D69A3" w14:paraId="00529D53"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A8F6172" w14:textId="77777777" w:rsidR="009D69A3" w:rsidRDefault="00000000">
            <w:pPr>
              <w:jc w:val="center"/>
            </w:pPr>
            <w:r>
              <w:rPr>
                <w:b/>
                <w:bCs/>
                <w:color w:val="1F3A5F"/>
                <w:sz w:val="19"/>
                <w:szCs w:val="19"/>
              </w:rPr>
              <w:t>D3</w:t>
            </w:r>
          </w:p>
        </w:tc>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99A328B" w14:textId="77777777" w:rsidR="009D69A3" w:rsidRDefault="00000000">
            <w:pPr>
              <w:spacing w:after="40" w:line="252" w:lineRule="auto"/>
            </w:pPr>
            <w:r>
              <w:rPr>
                <w:sz w:val="19"/>
                <w:szCs w:val="19"/>
              </w:rPr>
              <w:t xml:space="preserve">Formalise </w:t>
            </w:r>
            <w:r>
              <w:rPr>
                <w:b/>
                <w:bCs/>
                <w:sz w:val="19"/>
                <w:szCs w:val="19"/>
              </w:rPr>
              <w:t>daily tree-acceptance criteria</w:t>
            </w:r>
            <w:r>
              <w:rPr>
                <w:sz w:val="19"/>
                <w:szCs w:val="19"/>
              </w:rPr>
              <w:t xml:space="preserve"> for ensemble membership.</w:t>
            </w:r>
          </w:p>
        </w:tc>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B92006C" w14:textId="77777777" w:rsidR="009D69A3" w:rsidRDefault="00000000">
            <w:pPr>
              <w:spacing w:after="40" w:line="252" w:lineRule="auto"/>
            </w:pPr>
            <w:r>
              <w:rPr>
                <w:sz w:val="19"/>
                <w:szCs w:val="19"/>
              </w:rPr>
              <w:t>Keeps membership consistent rather than ad hoc as you triage new trees each day.</w:t>
            </w:r>
          </w:p>
        </w:tc>
        <w:tc>
          <w:tcPr>
            <w:tcW w:w="35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B2707BA" w14:textId="77777777" w:rsidR="009D69A3" w:rsidRDefault="00000000">
            <w:pPr>
              <w:spacing w:after="30" w:line="252" w:lineRule="auto"/>
            </w:pPr>
            <w:r>
              <w:rPr>
                <w:sz w:val="19"/>
                <w:szCs w:val="19"/>
              </w:rPr>
              <w:t xml:space="preserve">Gate each </w:t>
            </w:r>
            <w:proofErr w:type="gramStart"/>
            <w:r>
              <w:rPr>
                <w:sz w:val="19"/>
                <w:szCs w:val="19"/>
              </w:rPr>
              <w:t>tree:</w:t>
            </w:r>
            <w:proofErr w:type="gramEnd"/>
            <w:r>
              <w:rPr>
                <w:sz w:val="19"/>
                <w:szCs w:val="19"/>
              </w:rPr>
              <w:t xml:space="preserve"> passes audit; no single feature &gt;25–30% importance (leakage check); positive dog ROI on </w:t>
            </w:r>
            <w:proofErr w:type="spellStart"/>
            <w:r>
              <w:rPr>
                <w:sz w:val="19"/>
                <w:szCs w:val="19"/>
              </w:rPr>
              <w:t>outsample</w:t>
            </w:r>
            <w:proofErr w:type="spellEnd"/>
            <w:r>
              <w:rPr>
                <w:sz w:val="19"/>
                <w:szCs w:val="19"/>
              </w:rPr>
              <w:t>.</w:t>
            </w:r>
          </w:p>
          <w:p w14:paraId="436031E7" w14:textId="77777777" w:rsidR="009D69A3" w:rsidRDefault="00000000">
            <w:pPr>
              <w:spacing w:after="30" w:line="252" w:lineRule="auto"/>
            </w:pPr>
            <w:r>
              <w:rPr>
                <w:sz w:val="19"/>
                <w:szCs w:val="19"/>
              </w:rPr>
              <w:t>Rank candidates by ROI, not AUC.</w:t>
            </w:r>
          </w:p>
          <w:p w14:paraId="5C6741C2" w14:textId="77777777" w:rsidR="009D69A3" w:rsidRDefault="00000000">
            <w:pPr>
              <w:spacing w:line="252" w:lineRule="auto"/>
            </w:pPr>
            <w:r>
              <w:rPr>
                <w:sz w:val="19"/>
                <w:szCs w:val="19"/>
              </w:rPr>
              <w:t>Log accept/reject with reason.</w:t>
            </w:r>
          </w:p>
        </w:tc>
      </w:tr>
    </w:tbl>
    <w:p w14:paraId="7C6A3790" w14:textId="77777777" w:rsidR="009D69A3" w:rsidRDefault="00000000">
      <w:pPr>
        <w:spacing w:before="300" w:after="20"/>
      </w:pPr>
      <w:r>
        <w:rPr>
          <w:b/>
          <w:bCs/>
          <w:color w:val="1F3A5F"/>
          <w:sz w:val="26"/>
          <w:szCs w:val="26"/>
        </w:rPr>
        <w:t>Studio allocation — should you cut V113 and grow V123?</w:t>
      </w:r>
    </w:p>
    <w:p w14:paraId="11E29B48" w14:textId="77777777" w:rsidR="009D69A3" w:rsidRDefault="00000000">
      <w:pPr>
        <w:spacing w:after="120"/>
      </w:pPr>
      <w:r>
        <w:rPr>
          <w:i/>
          <w:iCs/>
          <w:color w:val="595959"/>
          <w:sz w:val="19"/>
          <w:szCs w:val="19"/>
        </w:rPr>
        <w:lastRenderedPageBreak/>
        <w:t>A resource decision, not a spreadsheet task. Short answer: yes, but measured and gated.</w:t>
      </w:r>
    </w:p>
    <w:p w14:paraId="3D6BE6B5" w14:textId="77777777" w:rsidR="009D69A3" w:rsidRDefault="00000000">
      <w:pPr>
        <w:spacing w:after="100" w:line="252" w:lineRule="auto"/>
      </w:pPr>
      <w:r>
        <w:rPr>
          <w:b/>
          <w:bCs/>
          <w:sz w:val="19"/>
          <w:szCs w:val="19"/>
        </w:rPr>
        <w:t>Recommendation: halve the V113-on-old-data streams and roughly triple V123, while keeping one V113 old-data stream as Ivan’s control.</w:t>
      </w:r>
      <w:r>
        <w:rPr>
          <w:sz w:val="19"/>
          <w:szCs w:val="19"/>
        </w:rPr>
        <w:t xml:space="preserve"> The reasoning, strongest first:</w:t>
      </w:r>
    </w:p>
    <w:p w14:paraId="6F7E8784" w14:textId="77777777" w:rsidR="009D69A3" w:rsidRDefault="00000000">
      <w:pPr>
        <w:spacing w:after="40" w:line="252" w:lineRule="auto"/>
      </w:pPr>
      <w:r>
        <w:rPr>
          <w:b/>
          <w:bCs/>
          <w:sz w:val="19"/>
          <w:szCs w:val="19"/>
        </w:rPr>
        <w:t>1. Edge is divergence, and V123 is your only model that can diverge.</w:t>
      </w:r>
      <w:r>
        <w:rPr>
          <w:sz w:val="19"/>
          <w:szCs w:val="19"/>
        </w:rPr>
        <w:t xml:space="preserve"> Both V113 and V119 ingest the current line, so they are anchored to the market’s own answer — they cannot disagree with the book by much without contradicting their strongest feature. V123 sees no line, so any signal it produces is by construction independent of the market. That is exactly where the agreement-ROI finding says the money is.</w:t>
      </w:r>
    </w:p>
    <w:p w14:paraId="6421C405" w14:textId="77777777" w:rsidR="009D69A3" w:rsidRDefault="00000000">
      <w:pPr>
        <w:spacing w:after="40" w:line="252" w:lineRule="auto"/>
      </w:pPr>
      <w:r>
        <w:rPr>
          <w:b/>
          <w:bCs/>
          <w:sz w:val="19"/>
          <w:szCs w:val="19"/>
        </w:rPr>
        <w:t>2. V113’s four Infinity features earn nothing.</w:t>
      </w:r>
      <w:r>
        <w:rPr>
          <w:sz w:val="19"/>
          <w:szCs w:val="19"/>
        </w:rPr>
        <w:t xml:space="preserve"> Your own tests show they don’t lift ROI; their real function is keeping Ivan comfortable and keeping Infinity alive. Four Studios chasing a feature set whose distinguishing inputs are dead weight is poor use of compute.</w:t>
      </w:r>
    </w:p>
    <w:p w14:paraId="7E69D166" w14:textId="77777777" w:rsidR="009D69A3" w:rsidRDefault="00000000">
      <w:pPr>
        <w:spacing w:after="40" w:line="252" w:lineRule="auto"/>
      </w:pPr>
      <w:r>
        <w:rPr>
          <w:b/>
          <w:bCs/>
          <w:sz w:val="19"/>
          <w:szCs w:val="19"/>
        </w:rPr>
        <w:t>3. Old data caps the ceiling.</w:t>
      </w:r>
      <w:r>
        <w:rPr>
          <w:sz w:val="19"/>
          <w:szCs w:val="19"/>
        </w:rPr>
        <w:t xml:space="preserve"> The old-data streams train on the dirty distribution (mis-calculated WHIP, unseen NANs) you have since corrected, then get served clean data — the same train-serve skew family that has been biting. No search can exceed what the data supports.</w:t>
      </w:r>
    </w:p>
    <w:p w14:paraId="3C93313D" w14:textId="77777777" w:rsidR="009D69A3" w:rsidRDefault="00000000">
      <w:pPr>
        <w:spacing w:after="40" w:line="252" w:lineRule="auto"/>
      </w:pPr>
      <w:r>
        <w:rPr>
          <w:b/>
          <w:bCs/>
          <w:sz w:val="19"/>
          <w:szCs w:val="19"/>
        </w:rPr>
        <w:t>4. Decorrelation beats redundancy in an ensemble.</w:t>
      </w:r>
      <w:r>
        <w:rPr>
          <w:sz w:val="19"/>
          <w:szCs w:val="19"/>
        </w:rPr>
        <w:t xml:space="preserve"> You already run V113 in production and four Studios on it; more V113 mostly adds correlated members. A line-free V123 member is decorrelated from every line-anchored model, so per model it contributes more to ensemble robustness — the variance-reduction logic from your own notes only works when members aren’t all making the same bet.</w:t>
      </w:r>
    </w:p>
    <w:p w14:paraId="75D4BC4F" w14:textId="77777777" w:rsidR="009D69A3" w:rsidRDefault="00000000">
      <w:pPr>
        <w:spacing w:after="120" w:line="252" w:lineRule="auto"/>
      </w:pPr>
      <w:r>
        <w:rPr>
          <w:b/>
          <w:bCs/>
          <w:sz w:val="19"/>
          <w:szCs w:val="19"/>
        </w:rPr>
        <w:t>5. It aligns the technical and commercial direction.</w:t>
      </w:r>
      <w:r>
        <w:rPr>
          <w:sz w:val="19"/>
          <w:szCs w:val="19"/>
        </w:rPr>
        <w:t xml:space="preserve"> Reducing Infinity dependence is the goal you and Peter share, and V123 is the only Infinity-independent line. Growing it is a robustness </w:t>
      </w:r>
      <w:proofErr w:type="gramStart"/>
      <w:r>
        <w:rPr>
          <w:sz w:val="19"/>
          <w:szCs w:val="19"/>
        </w:rPr>
        <w:t>move</w:t>
      </w:r>
      <w:proofErr w:type="gramEnd"/>
      <w:r>
        <w:rPr>
          <w:sz w:val="19"/>
          <w:szCs w:val="19"/>
        </w:rPr>
        <w:t xml:space="preserve"> and an exit-leverage move at once — rare alignment; take it.</w:t>
      </w:r>
    </w:p>
    <w:p w14:paraId="7D492A04" w14:textId="77777777" w:rsidR="009D69A3" w:rsidRDefault="00000000">
      <w:pPr>
        <w:spacing w:after="80" w:line="252" w:lineRule="auto"/>
      </w:pPr>
      <w:r>
        <w:rPr>
          <w:b/>
          <w:bCs/>
          <w:sz w:val="19"/>
          <w:szCs w:val="19"/>
        </w:rPr>
        <w:t>Suggested reallocation of the 7 Studios: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9D69A3" w14:paraId="326DF41B" w14:textId="77777777">
        <w:tblPrEx>
          <w:tblCellMar>
            <w:top w:w="0" w:type="dxa"/>
            <w:bottom w:w="0" w:type="dxa"/>
          </w:tblCellMar>
        </w:tblPrEx>
        <w:trPr>
          <w:tblHeader/>
        </w:trPr>
        <w:tc>
          <w:tcPr>
            <w:tcW w:w="536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7ADDDD4D" w14:textId="77777777" w:rsidR="009D69A3" w:rsidRDefault="00000000">
            <w:r>
              <w:rPr>
                <w:b/>
                <w:bCs/>
                <w:color w:val="FFFFFF"/>
                <w:sz w:val="19"/>
                <w:szCs w:val="19"/>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2C7FCAEF" w14:textId="77777777" w:rsidR="009D69A3" w:rsidRDefault="00000000">
            <w:r>
              <w:rPr>
                <w:b/>
                <w:bCs/>
                <w:color w:val="FFFFFF"/>
                <w:sz w:val="19"/>
                <w:szCs w:val="19"/>
              </w:rPr>
              <w:t>Now</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70" w:type="dxa"/>
              <w:left w:w="110" w:type="dxa"/>
              <w:bottom w:w="70" w:type="dxa"/>
              <w:right w:w="110" w:type="dxa"/>
            </w:tcMar>
          </w:tcPr>
          <w:p w14:paraId="3D990552" w14:textId="77777777" w:rsidR="009D69A3" w:rsidRDefault="00000000">
            <w:r>
              <w:rPr>
                <w:b/>
                <w:bCs/>
                <w:color w:val="FFFFFF"/>
                <w:sz w:val="19"/>
                <w:szCs w:val="19"/>
              </w:rPr>
              <w:t>Proposed</w:t>
            </w:r>
          </w:p>
        </w:tc>
      </w:tr>
      <w:tr w:rsidR="009D69A3" w14:paraId="57BFE98E"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F3A7711" w14:textId="77777777" w:rsidR="009D69A3" w:rsidRDefault="00000000">
            <w:pPr>
              <w:spacing w:line="252" w:lineRule="auto"/>
            </w:pPr>
            <w:r>
              <w:rPr>
                <w:sz w:val="19"/>
                <w:szCs w:val="19"/>
              </w:rPr>
              <w:t>V113 · old data · ±</w:t>
            </w:r>
            <w:proofErr w:type="gramStart"/>
            <w:r>
              <w:rPr>
                <w:sz w:val="19"/>
                <w:szCs w:val="19"/>
              </w:rPr>
              <w:t>150  —</w:t>
            </w:r>
            <w:proofErr w:type="gramEnd"/>
            <w:r>
              <w:rPr>
                <w:sz w:val="19"/>
                <w:szCs w:val="19"/>
              </w:rPr>
              <w:t xml:space="preserve"> Ivan’s like-for-last-year control</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0F6970D" w14:textId="77777777" w:rsidR="009D69A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F0D9953" w14:textId="77777777" w:rsidR="009D69A3" w:rsidRDefault="00000000">
            <w:pPr>
              <w:jc w:val="center"/>
            </w:pPr>
            <w:r>
              <w:rPr>
                <w:b/>
                <w:bCs/>
                <w:sz w:val="19"/>
                <w:szCs w:val="19"/>
              </w:rPr>
              <w:t>1</w:t>
            </w:r>
          </w:p>
        </w:tc>
      </w:tr>
      <w:tr w:rsidR="009D69A3" w14:paraId="4C082D2B"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786FD5B5" w14:textId="77777777" w:rsidR="009D69A3" w:rsidRDefault="00000000">
            <w:pPr>
              <w:spacing w:line="252" w:lineRule="auto"/>
            </w:pPr>
            <w:r>
              <w:rPr>
                <w:sz w:val="19"/>
                <w:szCs w:val="19"/>
              </w:rPr>
              <w:t>V113 · old data · ±</w:t>
            </w:r>
            <w:proofErr w:type="gramStart"/>
            <w:r>
              <w:rPr>
                <w:sz w:val="19"/>
                <w:szCs w:val="19"/>
              </w:rPr>
              <w:t>210  —</w:t>
            </w:r>
            <w:proofErr w:type="gramEnd"/>
            <w:r>
              <w:rPr>
                <w:sz w:val="19"/>
                <w:szCs w:val="19"/>
              </w:rPr>
              <w:t xml:space="preserve"> old data + dead features + thin band</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75667AE2" w14:textId="77777777" w:rsidR="009D69A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77853326" w14:textId="77777777" w:rsidR="009D69A3" w:rsidRDefault="00000000">
            <w:pPr>
              <w:jc w:val="center"/>
            </w:pPr>
            <w:r>
              <w:rPr>
                <w:b/>
                <w:bCs/>
                <w:color w:val="B22222"/>
                <w:sz w:val="19"/>
                <w:szCs w:val="19"/>
              </w:rPr>
              <w:t>0</w:t>
            </w:r>
          </w:p>
        </w:tc>
      </w:tr>
      <w:tr w:rsidR="009D69A3" w14:paraId="3F420B3C"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0B9A7E7" w14:textId="77777777" w:rsidR="009D69A3" w:rsidRDefault="00000000">
            <w:pPr>
              <w:spacing w:line="252" w:lineRule="auto"/>
            </w:pPr>
            <w:r>
              <w:rPr>
                <w:sz w:val="19"/>
                <w:szCs w:val="19"/>
              </w:rPr>
              <w:t xml:space="preserve">V113 · </w:t>
            </w:r>
            <w:r>
              <w:rPr>
                <w:b/>
                <w:bCs/>
                <w:sz w:val="19"/>
                <w:szCs w:val="19"/>
              </w:rPr>
              <w:t>new data</w:t>
            </w:r>
            <w:r>
              <w:rPr>
                <w:sz w:val="19"/>
                <w:szCs w:val="19"/>
              </w:rPr>
              <w:t xml:space="preserve"> · ±</w:t>
            </w:r>
            <w:proofErr w:type="gramStart"/>
            <w:r>
              <w:rPr>
                <w:sz w:val="19"/>
                <w:szCs w:val="19"/>
              </w:rPr>
              <w:t>150  —</w:t>
            </w:r>
            <w:proofErr w:type="gramEnd"/>
            <w:r>
              <w:rPr>
                <w:sz w:val="19"/>
                <w:szCs w:val="19"/>
              </w:rPr>
              <w:t xml:space="preserve"> converted: Ivan keeps V113+Infinity, skew fixed</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D6B4E98" w14:textId="77777777" w:rsidR="009D69A3" w:rsidRDefault="00000000">
            <w:pPr>
              <w:jc w:val="center"/>
            </w:pPr>
            <w:r>
              <w:rPr>
                <w:sz w:val="19"/>
                <w:szCs w:val="19"/>
              </w:rPr>
              <w:t>0</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8B2D27E" w14:textId="77777777" w:rsidR="009D69A3" w:rsidRDefault="00000000">
            <w:pPr>
              <w:jc w:val="center"/>
            </w:pPr>
            <w:r>
              <w:rPr>
                <w:b/>
                <w:bCs/>
                <w:color w:val="1E6B1E"/>
                <w:sz w:val="19"/>
                <w:szCs w:val="19"/>
              </w:rPr>
              <w:t>1</w:t>
            </w:r>
          </w:p>
        </w:tc>
      </w:tr>
      <w:tr w:rsidR="009D69A3" w14:paraId="00BC278D"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63B5C001" w14:textId="77777777" w:rsidR="009D69A3" w:rsidRDefault="00000000">
            <w:pPr>
              <w:spacing w:line="252" w:lineRule="auto"/>
            </w:pPr>
            <w:r>
              <w:rPr>
                <w:sz w:val="19"/>
                <w:szCs w:val="19"/>
              </w:rPr>
              <w:t>V119 · new data · ±150</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4E93E3F1" w14:textId="77777777" w:rsidR="009D69A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70" w:type="dxa"/>
              <w:left w:w="110" w:type="dxa"/>
              <w:bottom w:w="70" w:type="dxa"/>
              <w:right w:w="110" w:type="dxa"/>
            </w:tcMar>
          </w:tcPr>
          <w:p w14:paraId="1A9C7EE0" w14:textId="77777777" w:rsidR="009D69A3" w:rsidRDefault="00000000">
            <w:pPr>
              <w:jc w:val="center"/>
            </w:pPr>
            <w:r>
              <w:rPr>
                <w:sz w:val="19"/>
                <w:szCs w:val="19"/>
              </w:rPr>
              <w:t>2</w:t>
            </w:r>
          </w:p>
        </w:tc>
      </w:tr>
      <w:tr w:rsidR="009D69A3" w14:paraId="06D0E337"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D460D56" w14:textId="77777777" w:rsidR="009D69A3" w:rsidRDefault="00000000">
            <w:pPr>
              <w:spacing w:line="252" w:lineRule="auto"/>
            </w:pPr>
            <w:r>
              <w:rPr>
                <w:sz w:val="19"/>
                <w:szCs w:val="19"/>
              </w:rPr>
              <w:t>V123 · new data · ±</w:t>
            </w:r>
            <w:proofErr w:type="gramStart"/>
            <w:r>
              <w:rPr>
                <w:sz w:val="19"/>
                <w:szCs w:val="19"/>
              </w:rPr>
              <w:t>150  —</w:t>
            </w:r>
            <w:proofErr w:type="gramEnd"/>
            <w:r>
              <w:rPr>
                <w:sz w:val="19"/>
                <w:szCs w:val="19"/>
              </w:rPr>
              <w:t xml:space="preserve"> stats only, no line</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37A702B" w14:textId="77777777" w:rsidR="009D69A3" w:rsidRDefault="00000000">
            <w:pPr>
              <w:jc w:val="center"/>
            </w:pPr>
            <w:r>
              <w:rPr>
                <w:sz w:val="19"/>
                <w:szCs w:val="19"/>
              </w:rPr>
              <w:t>1</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B2DCAFB" w14:textId="77777777" w:rsidR="009D69A3" w:rsidRDefault="00000000">
            <w:pPr>
              <w:jc w:val="center"/>
            </w:pPr>
            <w:r>
              <w:rPr>
                <w:b/>
                <w:bCs/>
                <w:color w:val="1E6B1E"/>
                <w:sz w:val="19"/>
                <w:szCs w:val="19"/>
              </w:rPr>
              <w:t>3</w:t>
            </w:r>
          </w:p>
        </w:tc>
      </w:tr>
      <w:tr w:rsidR="009D69A3" w14:paraId="715950C7" w14:textId="77777777">
        <w:tblPrEx>
          <w:tblCellMar>
            <w:top w:w="0" w:type="dxa"/>
            <w:bottom w:w="0" w:type="dxa"/>
          </w:tblCellMar>
        </w:tblPrEx>
        <w:tc>
          <w:tcPr>
            <w:tcW w:w="5360" w:type="dxa"/>
            <w:tcBorders>
              <w:top w:val="single" w:sz="1" w:space="0" w:color="CCCCCC"/>
              <w:left w:val="single" w:sz="1" w:space="0" w:color="CCCCCC"/>
              <w:bottom w:val="single" w:sz="1" w:space="0" w:color="CCCCCC"/>
              <w:right w:val="single" w:sz="1" w:space="0" w:color="CCCCCC"/>
            </w:tcBorders>
            <w:shd w:val="clear" w:color="auto" w:fill="E2E8F0"/>
            <w:tcMar>
              <w:top w:w="70" w:type="dxa"/>
              <w:left w:w="110" w:type="dxa"/>
              <w:bottom w:w="70" w:type="dxa"/>
              <w:right w:w="110" w:type="dxa"/>
            </w:tcMar>
          </w:tcPr>
          <w:p w14:paraId="16A97B44" w14:textId="77777777" w:rsidR="009D69A3" w:rsidRDefault="00000000">
            <w:r>
              <w:rPr>
                <w:b/>
                <w:bCs/>
                <w:sz w:val="19"/>
                <w:szCs w:val="19"/>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70" w:type="dxa"/>
              <w:left w:w="110" w:type="dxa"/>
              <w:bottom w:w="70" w:type="dxa"/>
              <w:right w:w="110" w:type="dxa"/>
            </w:tcMar>
          </w:tcPr>
          <w:p w14:paraId="7EEAA1B6" w14:textId="77777777" w:rsidR="009D69A3" w:rsidRDefault="00000000">
            <w:pPr>
              <w:jc w:val="center"/>
            </w:pPr>
            <w:r>
              <w:rPr>
                <w:b/>
                <w:bCs/>
                <w:sz w:val="19"/>
                <w:szCs w:val="19"/>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70" w:type="dxa"/>
              <w:left w:w="110" w:type="dxa"/>
              <w:bottom w:w="70" w:type="dxa"/>
              <w:right w:w="110" w:type="dxa"/>
            </w:tcMar>
          </w:tcPr>
          <w:p w14:paraId="0A4AC44C" w14:textId="77777777" w:rsidR="009D69A3" w:rsidRDefault="00000000">
            <w:pPr>
              <w:jc w:val="center"/>
            </w:pPr>
            <w:r>
              <w:rPr>
                <w:b/>
                <w:bCs/>
                <w:sz w:val="19"/>
                <w:szCs w:val="19"/>
              </w:rPr>
              <w:t>7</w:t>
            </w:r>
          </w:p>
        </w:tc>
      </w:tr>
    </w:tbl>
    <w:p w14:paraId="0A7CD2D7" w14:textId="77777777" w:rsidR="009D69A3" w:rsidRDefault="009D69A3">
      <w:pPr>
        <w:spacing w:after="100"/>
      </w:pPr>
    </w:p>
    <w:p w14:paraId="71B12ED6" w14:textId="77777777" w:rsidR="009D69A3" w:rsidRDefault="00000000">
      <w:pPr>
        <w:spacing w:after="120" w:line="252" w:lineRule="auto"/>
      </w:pPr>
      <w:r>
        <w:rPr>
          <w:sz w:val="19"/>
          <w:szCs w:val="19"/>
        </w:rPr>
        <w:t>This halves V113 (4 → 2, and one of those two now trains on clean data) and triples V123 (1 → 3). Ivan keeps both an old-data control and a clean-data V113 with his Infinity features, so the politics hold while you redeploy the rest.</w:t>
      </w:r>
    </w:p>
    <w:p w14:paraId="355EB271" w14:textId="77777777" w:rsidR="009D69A3" w:rsidRDefault="00000000">
      <w:pPr>
        <w:spacing w:after="60" w:line="252" w:lineRule="auto"/>
      </w:pPr>
      <w:r>
        <w:rPr>
          <w:b/>
          <w:bCs/>
          <w:sz w:val="19"/>
          <w:szCs w:val="19"/>
        </w:rPr>
        <w:t>Three honest caveats:</w:t>
      </w:r>
    </w:p>
    <w:p w14:paraId="0CF065B5" w14:textId="77777777" w:rsidR="009D69A3" w:rsidRDefault="00000000">
      <w:pPr>
        <w:spacing w:after="40" w:line="252" w:lineRule="auto"/>
      </w:pPr>
      <w:r>
        <w:rPr>
          <w:sz w:val="19"/>
          <w:szCs w:val="19"/>
        </w:rPr>
        <w:t xml:space="preserve">• </w:t>
      </w:r>
      <w:r>
        <w:rPr>
          <w:b/>
          <w:bCs/>
          <w:sz w:val="19"/>
          <w:szCs w:val="19"/>
        </w:rPr>
        <w:t>Don’t judge V123 on raw ROI.</w:t>
      </w:r>
      <w:r>
        <w:rPr>
          <w:sz w:val="19"/>
          <w:szCs w:val="19"/>
        </w:rPr>
        <w:t xml:space="preserve"> It forgoes the market’s free information, so its headline </w:t>
      </w:r>
      <w:proofErr w:type="spellStart"/>
      <w:r>
        <w:rPr>
          <w:sz w:val="19"/>
          <w:szCs w:val="19"/>
        </w:rPr>
        <w:t>backtest</w:t>
      </w:r>
      <w:proofErr w:type="spellEnd"/>
      <w:r>
        <w:rPr>
          <w:sz w:val="19"/>
          <w:szCs w:val="19"/>
        </w:rPr>
        <w:t xml:space="preserve"> ROI will likely trail V119. Rate it on ensemble contribution and divergence/dog ROI, not on topping the leaderboard.</w:t>
      </w:r>
    </w:p>
    <w:p w14:paraId="7D7A7D42" w14:textId="77777777" w:rsidR="009D69A3" w:rsidRDefault="00000000">
      <w:pPr>
        <w:spacing w:after="40" w:line="252" w:lineRule="auto"/>
      </w:pPr>
      <w:r>
        <w:rPr>
          <w:sz w:val="19"/>
          <w:szCs w:val="19"/>
        </w:rPr>
        <w:t xml:space="preserve">• </w:t>
      </w:r>
      <w:r>
        <w:rPr>
          <w:b/>
          <w:bCs/>
          <w:sz w:val="19"/>
          <w:szCs w:val="19"/>
        </w:rPr>
        <w:t>Growing it is partly just so you can evaluate it.</w:t>
      </w:r>
      <w:r>
        <w:rPr>
          <w:sz w:val="19"/>
          <w:szCs w:val="19"/>
        </w:rPr>
        <w:t xml:space="preserve"> One Studio can’t mature a ~30-model V123 ensemble fast enough to even build the eval sheet. Some of the increase is throughput to make V123 judgeable at all.</w:t>
      </w:r>
    </w:p>
    <w:p w14:paraId="5F244922" w14:textId="77777777" w:rsidR="009D69A3" w:rsidRDefault="00000000">
      <w:pPr>
        <w:spacing w:after="60" w:line="252" w:lineRule="auto"/>
      </w:pPr>
      <w:r>
        <w:rPr>
          <w:sz w:val="19"/>
          <w:szCs w:val="19"/>
        </w:rPr>
        <w:t xml:space="preserve">• </w:t>
      </w:r>
      <w:r>
        <w:rPr>
          <w:b/>
          <w:bCs/>
          <w:sz w:val="19"/>
          <w:szCs w:val="19"/>
        </w:rPr>
        <w:t>Retiring ±210 costs you that band’s coverage</w:t>
      </w:r>
      <w:r>
        <w:rPr>
          <w:sz w:val="19"/>
          <w:szCs w:val="19"/>
        </w:rPr>
        <w:t xml:space="preserve"> — but the V25.08b2SE data showed almost nothing is bet above ±150 and the dogs there were a noisy hot streak, so it’s low-value. Don’t recreate ±210 on theory; if the clean </w:t>
      </w:r>
      <w:proofErr w:type="spellStart"/>
      <w:r>
        <w:rPr>
          <w:sz w:val="19"/>
          <w:szCs w:val="19"/>
        </w:rPr>
        <w:t>outsample</w:t>
      </w:r>
      <w:proofErr w:type="spellEnd"/>
      <w:r>
        <w:rPr>
          <w:sz w:val="19"/>
          <w:szCs w:val="19"/>
        </w:rPr>
        <w:t xml:space="preserve"> later shows genuine 150–210 volume, revisit then.</w:t>
      </w:r>
    </w:p>
    <w:p w14:paraId="0E167672" w14:textId="77777777" w:rsidR="009D69A3" w:rsidRDefault="009D69A3">
      <w:pPr>
        <w:pBdr>
          <w:top w:val="single" w:sz="6" w:space="6" w:color="1F3A5F"/>
        </w:pBdr>
        <w:spacing w:before="300" w:after="40"/>
      </w:pPr>
    </w:p>
    <w:p w14:paraId="0ECAA5C5" w14:textId="62EB88AA" w:rsidR="008A01CF" w:rsidRDefault="00000000">
      <w:pPr>
        <w:spacing w:line="252" w:lineRule="auto"/>
        <w:rPr>
          <w:sz w:val="19"/>
          <w:szCs w:val="19"/>
        </w:rPr>
      </w:pPr>
      <w:r>
        <w:rPr>
          <w:b/>
          <w:bCs/>
          <w:sz w:val="19"/>
          <w:szCs w:val="19"/>
        </w:rPr>
        <w:t>One-line summary:</w:t>
      </w:r>
      <w:r>
        <w:rPr>
          <w:sz w:val="19"/>
          <w:szCs w:val="19"/>
        </w:rPr>
        <w:t xml:space="preserve"> average all voters → calibrate → de-</w:t>
      </w:r>
      <w:proofErr w:type="spellStart"/>
      <w:r>
        <w:rPr>
          <w:sz w:val="19"/>
          <w:szCs w:val="19"/>
        </w:rPr>
        <w:t>vig</w:t>
      </w:r>
      <w:proofErr w:type="spellEnd"/>
      <w:r>
        <w:rPr>
          <w:sz w:val="19"/>
          <w:szCs w:val="19"/>
        </w:rPr>
        <w:t xml:space="preserve"> → measure edge in probability points → size with fractional Kelly → keep agreement only as a floor; and shift compute from old-data V113 toward V123 — then re-derive the whole curve on the clean V119 / V123 models before it goes live.</w:t>
      </w:r>
    </w:p>
    <w:p w14:paraId="00E6D12E" w14:textId="77777777" w:rsidR="008A01CF" w:rsidRDefault="008A01CF">
      <w:pPr>
        <w:rPr>
          <w:sz w:val="19"/>
          <w:szCs w:val="19"/>
        </w:rPr>
      </w:pPr>
      <w:r>
        <w:rPr>
          <w:sz w:val="19"/>
          <w:szCs w:val="19"/>
        </w:rPr>
        <w:br w:type="page"/>
      </w:r>
    </w:p>
    <w:p w14:paraId="308207C3" w14:textId="7E167114" w:rsidR="008A01CF" w:rsidRPr="008A01CF" w:rsidRDefault="008A01CF" w:rsidP="008A01CF">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Develop t</w:t>
      </w:r>
      <w:r w:rsidRPr="008A01CF">
        <w:rPr>
          <w:rFonts w:ascii="Times New Roman" w:eastAsia="Times New Roman" w:hAnsi="Times New Roman" w:cs="Times New Roman"/>
          <w:b/>
          <w:bCs/>
          <w:sz w:val="27"/>
          <w:szCs w:val="27"/>
        </w:rPr>
        <w:t>wo independent ensembles</w:t>
      </w:r>
      <w:r>
        <w:rPr>
          <w:rFonts w:ascii="Times New Roman" w:eastAsia="Times New Roman" w:hAnsi="Times New Roman" w:cs="Times New Roman"/>
          <w:b/>
          <w:bCs/>
          <w:sz w:val="27"/>
          <w:szCs w:val="27"/>
        </w:rPr>
        <w:t xml:space="preserve"> (V119 and V123)</w:t>
      </w:r>
      <w:r w:rsidRPr="008A01CF">
        <w:rPr>
          <w:rFonts w:ascii="Times New Roman" w:eastAsia="Times New Roman" w:hAnsi="Times New Roman" w:cs="Times New Roman"/>
          <w:b/>
          <w:bCs/>
          <w:sz w:val="27"/>
          <w:szCs w:val="27"/>
        </w:rPr>
        <w:t>, own thresholds, consensus to play — not one pooled vote</w:t>
      </w:r>
    </w:p>
    <w:p w14:paraId="07708C13" w14:textId="77777777" w:rsidR="008A01CF" w:rsidRPr="008A01CF" w:rsidRDefault="008A01CF" w:rsidP="008A01CF">
      <w:pPr>
        <w:spacing w:before="100" w:beforeAutospacing="1" w:after="100" w:afterAutospacing="1"/>
        <w:rPr>
          <w:rFonts w:ascii="Times New Roman" w:eastAsia="Times New Roman" w:hAnsi="Times New Roman" w:cs="Times New Roman"/>
          <w:sz w:val="24"/>
          <w:szCs w:val="24"/>
        </w:rPr>
      </w:pPr>
      <w:r w:rsidRPr="008A01CF">
        <w:rPr>
          <w:rFonts w:ascii="Times New Roman" w:eastAsia="Times New Roman" w:hAnsi="Times New Roman" w:cs="Times New Roman"/>
          <w:sz w:val="24"/>
          <w:szCs w:val="24"/>
        </w:rPr>
        <w:t xml:space="preserve">Pooling them into a single ensemble is the tempting default and it's the wrong one, because it throws away the only thing that makes having two families valuable: their </w:t>
      </w:r>
      <w:r w:rsidRPr="008A01CF">
        <w:rPr>
          <w:rFonts w:ascii="Times New Roman" w:eastAsia="Times New Roman" w:hAnsi="Times New Roman" w:cs="Times New Roman"/>
          <w:i/>
          <w:iCs/>
          <w:sz w:val="24"/>
          <w:szCs w:val="24"/>
        </w:rPr>
        <w:t>decorrelation</w:t>
      </w:r>
      <w:r w:rsidRPr="008A01CF">
        <w:rPr>
          <w:rFonts w:ascii="Times New Roman" w:eastAsia="Times New Roman" w:hAnsi="Times New Roman" w:cs="Times New Roman"/>
          <w:sz w:val="24"/>
          <w:szCs w:val="24"/>
        </w:rPr>
        <w:t xml:space="preserve">. V119 is anchored to the line; V123 is line-free. If you melt them into one vote, the line-using models — individually better aligned to outcomes because the line is informative — dominate, and V123 becomes a drowned minority. Worse, you lose all visibility of when the two families </w:t>
      </w:r>
      <w:r w:rsidRPr="008A01CF">
        <w:rPr>
          <w:rFonts w:ascii="Times New Roman" w:eastAsia="Times New Roman" w:hAnsi="Times New Roman" w:cs="Times New Roman"/>
          <w:i/>
          <w:iCs/>
          <w:sz w:val="24"/>
          <w:szCs w:val="24"/>
        </w:rPr>
        <w:t>disagree</w:t>
      </w:r>
      <w:r w:rsidRPr="008A01CF">
        <w:rPr>
          <w:rFonts w:ascii="Times New Roman" w:eastAsia="Times New Roman" w:hAnsi="Times New Roman" w:cs="Times New Roman"/>
          <w:sz w:val="24"/>
          <w:szCs w:val="24"/>
        </w:rPr>
        <w:t>, and disagreement between a market-aware and a market-blind model is precisely where edge lives. Pooling destroys your most valuable signal to gain nothing.</w:t>
      </w:r>
    </w:p>
    <w:p w14:paraId="03BA6C47" w14:textId="77777777" w:rsidR="008A01CF" w:rsidRPr="008A01CF" w:rsidRDefault="008A01CF" w:rsidP="008A01CF">
      <w:pPr>
        <w:spacing w:before="100" w:beforeAutospacing="1" w:after="100" w:afterAutospacing="1"/>
        <w:rPr>
          <w:rFonts w:ascii="Times New Roman" w:eastAsia="Times New Roman" w:hAnsi="Times New Roman" w:cs="Times New Roman"/>
          <w:sz w:val="24"/>
          <w:szCs w:val="24"/>
        </w:rPr>
      </w:pPr>
      <w:proofErr w:type="gramStart"/>
      <w:r w:rsidRPr="008A01CF">
        <w:rPr>
          <w:rFonts w:ascii="Times New Roman" w:eastAsia="Times New Roman" w:hAnsi="Times New Roman" w:cs="Times New Roman"/>
          <w:sz w:val="24"/>
          <w:szCs w:val="24"/>
        </w:rPr>
        <w:t>So</w:t>
      </w:r>
      <w:proofErr w:type="gramEnd"/>
      <w:r w:rsidRPr="008A01CF">
        <w:rPr>
          <w:rFonts w:ascii="Times New Roman" w:eastAsia="Times New Roman" w:hAnsi="Times New Roman" w:cs="Times New Roman"/>
          <w:sz w:val="24"/>
          <w:szCs w:val="24"/>
        </w:rPr>
        <w:t xml:space="preserve"> treat them as two separate ensembles, each voting within itself against its own agreement threshold (they'll have different optimal thresholds — a line-free family's agreement curve won't match a line-anchored one's</w:t>
      </w:r>
      <w:proofErr w:type="gramStart"/>
      <w:r w:rsidRPr="008A01CF">
        <w:rPr>
          <w:rFonts w:ascii="Times New Roman" w:eastAsia="Times New Roman" w:hAnsi="Times New Roman" w:cs="Times New Roman"/>
          <w:sz w:val="24"/>
          <w:szCs w:val="24"/>
        </w:rPr>
        <w:t>), and</w:t>
      </w:r>
      <w:proofErr w:type="gramEnd"/>
      <w:r w:rsidRPr="008A01CF">
        <w:rPr>
          <w:rFonts w:ascii="Times New Roman" w:eastAsia="Times New Roman" w:hAnsi="Times New Roman" w:cs="Times New Roman"/>
          <w:sz w:val="24"/>
          <w:szCs w:val="24"/>
        </w:rPr>
        <w:t xml:space="preserve"> </w:t>
      </w:r>
      <w:r w:rsidRPr="008A01CF">
        <w:rPr>
          <w:rFonts w:ascii="Times New Roman" w:eastAsia="Times New Roman" w:hAnsi="Times New Roman" w:cs="Times New Roman"/>
          <w:b/>
          <w:bCs/>
          <w:sz w:val="24"/>
          <w:szCs w:val="24"/>
        </w:rPr>
        <w:t>play only when both families agree on the side.</w:t>
      </w:r>
      <w:r w:rsidRPr="008A01CF">
        <w:rPr>
          <w:rFonts w:ascii="Times New Roman" w:eastAsia="Times New Roman" w:hAnsi="Times New Roman" w:cs="Times New Roman"/>
          <w:sz w:val="24"/>
          <w:szCs w:val="24"/>
        </w:rPr>
        <w:t xml:space="preserve"> That consensus gate is a strong precision filter, and it matches the reality of betting: you don't need to play every game, you need +EV on the ones you do. Trading coverage for precision via consensus is the right trade, and it gives you an interpretable decision you can show Ivan and Peter — "both books agree" — rather than a black-box pooled number.</w:t>
      </w:r>
    </w:p>
    <w:p w14:paraId="21D89C30" w14:textId="77777777" w:rsidR="008A01CF" w:rsidRPr="008A01CF" w:rsidRDefault="008A01CF" w:rsidP="008A01CF">
      <w:pPr>
        <w:spacing w:before="100" w:beforeAutospacing="1" w:after="100" w:afterAutospacing="1"/>
        <w:rPr>
          <w:rFonts w:ascii="Times New Roman" w:eastAsia="Times New Roman" w:hAnsi="Times New Roman" w:cs="Times New Roman"/>
          <w:sz w:val="24"/>
          <w:szCs w:val="24"/>
        </w:rPr>
      </w:pPr>
      <w:r w:rsidRPr="008A01CF">
        <w:rPr>
          <w:rFonts w:ascii="Times New Roman" w:eastAsia="Times New Roman" w:hAnsi="Times New Roman" w:cs="Times New Roman"/>
          <w:sz w:val="24"/>
          <w:szCs w:val="24"/>
        </w:rPr>
        <w:t>Three things to get right when you build it:</w:t>
      </w:r>
    </w:p>
    <w:p w14:paraId="0DECA05A" w14:textId="77777777" w:rsidR="008A01CF" w:rsidRPr="008A01CF" w:rsidRDefault="008A01CF" w:rsidP="008A01CF">
      <w:pPr>
        <w:spacing w:before="100" w:beforeAutospacing="1" w:after="100" w:afterAutospacing="1"/>
        <w:rPr>
          <w:rFonts w:ascii="Times New Roman" w:eastAsia="Times New Roman" w:hAnsi="Times New Roman" w:cs="Times New Roman"/>
          <w:sz w:val="24"/>
          <w:szCs w:val="24"/>
        </w:rPr>
      </w:pPr>
      <w:r w:rsidRPr="008A01CF">
        <w:rPr>
          <w:rFonts w:ascii="Times New Roman" w:eastAsia="Times New Roman" w:hAnsi="Times New Roman" w:cs="Times New Roman"/>
          <w:sz w:val="24"/>
          <w:szCs w:val="24"/>
        </w:rPr>
        <w:t xml:space="preserve">When you form the combined probability for the </w:t>
      </w:r>
      <w:proofErr w:type="spellStart"/>
      <w:r w:rsidRPr="008A01CF">
        <w:rPr>
          <w:rFonts w:ascii="Times New Roman" w:eastAsia="Times New Roman" w:hAnsi="Times New Roman" w:cs="Times New Roman"/>
          <w:sz w:val="24"/>
          <w:szCs w:val="24"/>
        </w:rPr>
        <w:t>edge_pp</w:t>
      </w:r>
      <w:proofErr w:type="spellEnd"/>
      <w:r w:rsidRPr="008A01CF">
        <w:rPr>
          <w:rFonts w:ascii="Times New Roman" w:eastAsia="Times New Roman" w:hAnsi="Times New Roman" w:cs="Times New Roman"/>
          <w:sz w:val="24"/>
          <w:szCs w:val="24"/>
        </w:rPr>
        <w:t xml:space="preserve"> filter and Kelly, </w:t>
      </w:r>
      <w:r w:rsidRPr="008A01CF">
        <w:rPr>
          <w:rFonts w:ascii="Times New Roman" w:eastAsia="Times New Roman" w:hAnsi="Times New Roman" w:cs="Times New Roman"/>
          <w:b/>
          <w:bCs/>
          <w:sz w:val="24"/>
          <w:szCs w:val="24"/>
        </w:rPr>
        <w:t>weight by family, not by model count.</w:t>
      </w:r>
      <w:r w:rsidRPr="008A01CF">
        <w:rPr>
          <w:rFonts w:ascii="Times New Roman" w:eastAsia="Times New Roman" w:hAnsi="Times New Roman" w:cs="Times New Roman"/>
          <w:sz w:val="24"/>
          <w:szCs w:val="24"/>
        </w:rPr>
        <w:t xml:space="preserve"> Average V119's median and V123's median 50/50. If you weight by model, V119 (more models, more Studios) outvotes V123 and you're quietly back to pooling. Equal-family weighting is what preserves V123's voice — and it's the reason the Studio reallocation matters, since V123 needs enough models to stand as a real ensemble.</w:t>
      </w:r>
    </w:p>
    <w:p w14:paraId="49D0580A" w14:textId="77777777" w:rsidR="008A01CF" w:rsidRPr="008A01CF" w:rsidRDefault="008A01CF" w:rsidP="008A01CF">
      <w:pPr>
        <w:spacing w:before="100" w:beforeAutospacing="1" w:after="100" w:afterAutospacing="1"/>
        <w:rPr>
          <w:rFonts w:ascii="Times New Roman" w:eastAsia="Times New Roman" w:hAnsi="Times New Roman" w:cs="Times New Roman"/>
          <w:sz w:val="24"/>
          <w:szCs w:val="24"/>
        </w:rPr>
      </w:pPr>
      <w:r w:rsidRPr="008A01CF">
        <w:rPr>
          <w:rFonts w:ascii="Times New Roman" w:eastAsia="Times New Roman" w:hAnsi="Times New Roman" w:cs="Times New Roman"/>
          <w:sz w:val="24"/>
          <w:szCs w:val="24"/>
        </w:rPr>
        <w:t xml:space="preserve">Check coverage doesn't collapse. Consensus </w:t>
      </w:r>
      <w:r w:rsidRPr="008A01CF">
        <w:rPr>
          <w:rFonts w:ascii="Times New Roman" w:eastAsia="Times New Roman" w:hAnsi="Times New Roman" w:cs="Times New Roman"/>
          <w:i/>
          <w:iCs/>
          <w:sz w:val="24"/>
          <w:szCs w:val="24"/>
        </w:rPr>
        <w:t>and</w:t>
      </w:r>
      <w:r w:rsidRPr="008A01CF">
        <w:rPr>
          <w:rFonts w:ascii="Times New Roman" w:eastAsia="Times New Roman" w:hAnsi="Times New Roman" w:cs="Times New Roman"/>
          <w:sz w:val="24"/>
          <w:szCs w:val="24"/>
        </w:rPr>
        <w:t xml:space="preserve"> </w:t>
      </w:r>
      <w:proofErr w:type="spellStart"/>
      <w:r w:rsidRPr="008A01CF">
        <w:rPr>
          <w:rFonts w:ascii="Times New Roman" w:eastAsia="Times New Roman" w:hAnsi="Times New Roman" w:cs="Times New Roman"/>
          <w:sz w:val="24"/>
          <w:szCs w:val="24"/>
        </w:rPr>
        <w:t>edge_pp</w:t>
      </w:r>
      <w:proofErr w:type="spellEnd"/>
      <w:r w:rsidRPr="008A01CF">
        <w:rPr>
          <w:rFonts w:ascii="Times New Roman" w:eastAsia="Times New Roman" w:hAnsi="Times New Roman" w:cs="Times New Roman"/>
          <w:sz w:val="24"/>
          <w:szCs w:val="24"/>
        </w:rPr>
        <w:t xml:space="preserve"> </w:t>
      </w:r>
      <w:r w:rsidRPr="008A01CF">
        <w:rPr>
          <w:rFonts w:ascii="Times New Roman" w:eastAsia="Times New Roman" w:hAnsi="Times New Roman" w:cs="Times New Roman"/>
          <w:i/>
          <w:iCs/>
          <w:sz w:val="24"/>
          <w:szCs w:val="24"/>
        </w:rPr>
        <w:t>and</w:t>
      </w:r>
      <w:r w:rsidRPr="008A01CF">
        <w:rPr>
          <w:rFonts w:ascii="Times New Roman" w:eastAsia="Times New Roman" w:hAnsi="Times New Roman" w:cs="Times New Roman"/>
          <w:sz w:val="24"/>
          <w:szCs w:val="24"/>
        </w:rPr>
        <w:t xml:space="preserve"> a price filter stacked together could leave you with 2–3% of games, which may be too thin to be commercially useful. Measure the consensus play count on the </w:t>
      </w:r>
      <w:proofErr w:type="spellStart"/>
      <w:r w:rsidRPr="008A01CF">
        <w:rPr>
          <w:rFonts w:ascii="Times New Roman" w:eastAsia="Times New Roman" w:hAnsi="Times New Roman" w:cs="Times New Roman"/>
          <w:sz w:val="24"/>
          <w:szCs w:val="24"/>
        </w:rPr>
        <w:t>outsample</w:t>
      </w:r>
      <w:proofErr w:type="spellEnd"/>
      <w:r w:rsidRPr="008A01CF">
        <w:rPr>
          <w:rFonts w:ascii="Times New Roman" w:eastAsia="Times New Roman" w:hAnsi="Times New Roman" w:cs="Times New Roman"/>
          <w:sz w:val="24"/>
          <w:szCs w:val="24"/>
        </w:rPr>
        <w:t xml:space="preserve"> before committing.</w:t>
      </w:r>
    </w:p>
    <w:p w14:paraId="288A4558" w14:textId="77777777" w:rsidR="008A01CF" w:rsidRPr="008A01CF" w:rsidRDefault="008A01CF" w:rsidP="008A01CF">
      <w:pPr>
        <w:spacing w:before="100" w:beforeAutospacing="1" w:after="100" w:afterAutospacing="1"/>
        <w:rPr>
          <w:rFonts w:ascii="Times New Roman" w:eastAsia="Times New Roman" w:hAnsi="Times New Roman" w:cs="Times New Roman"/>
          <w:sz w:val="24"/>
          <w:szCs w:val="24"/>
        </w:rPr>
      </w:pPr>
      <w:r w:rsidRPr="008A01CF">
        <w:rPr>
          <w:rFonts w:ascii="Times New Roman" w:eastAsia="Times New Roman" w:hAnsi="Times New Roman" w:cs="Times New Roman"/>
          <w:sz w:val="24"/>
          <w:szCs w:val="24"/>
        </w:rPr>
        <w:t xml:space="preserve">The one thing I'd protect, because it costs you almost nothing and guards against the small chance you're wrong: you don't need a parallel pooled </w:t>
      </w:r>
      <w:r w:rsidRPr="008A01CF">
        <w:rPr>
          <w:rFonts w:ascii="Times New Roman" w:eastAsia="Times New Roman" w:hAnsi="Times New Roman" w:cs="Times New Roman"/>
          <w:i/>
          <w:iCs/>
          <w:sz w:val="24"/>
          <w:szCs w:val="24"/>
        </w:rPr>
        <w:t>spreadsheet</w:t>
      </w:r>
      <w:r w:rsidRPr="008A01CF">
        <w:rPr>
          <w:rFonts w:ascii="Times New Roman" w:eastAsia="Times New Roman" w:hAnsi="Times New Roman" w:cs="Times New Roman"/>
          <w:sz w:val="24"/>
          <w:szCs w:val="24"/>
        </w:rPr>
        <w:t>, but keep a single cheap sanity number somewhere — what the ROI would be if you ignored the consensus gate and just played whenever the 50/50 blended probability cleared the edge. That's one extra column off data you already have, not a rebuild. If consensus comfortably beats it, you've justified the two-ensemble design in one cell rather than one tab. If it somehow doesn't, you've learned something cheaply. Either way you're not building the second machine.</w:t>
      </w:r>
    </w:p>
    <w:p w14:paraId="5B9301C8" w14:textId="77777777" w:rsidR="008A01CF" w:rsidRPr="008A01CF" w:rsidRDefault="008A01CF" w:rsidP="008A01CF">
      <w:pPr>
        <w:spacing w:before="100" w:beforeAutospacing="1" w:after="100" w:afterAutospacing="1"/>
        <w:rPr>
          <w:rFonts w:ascii="Times New Roman" w:eastAsia="Times New Roman" w:hAnsi="Times New Roman" w:cs="Times New Roman"/>
          <w:sz w:val="24"/>
          <w:szCs w:val="24"/>
        </w:rPr>
      </w:pPr>
      <w:r w:rsidRPr="008A01CF">
        <w:rPr>
          <w:rFonts w:ascii="Times New Roman" w:eastAsia="Times New Roman" w:hAnsi="Times New Roman" w:cs="Times New Roman"/>
          <w:sz w:val="24"/>
          <w:szCs w:val="24"/>
        </w:rPr>
        <w:t xml:space="preserve">On the 50/50 blend itself — that's correct, and it's the right call for the reason we covered (it stops V119's larger model count outvoting V123). Just hold one assumption consciously: 50/50 assumes the two families deserve equal say, which is the right </w:t>
      </w:r>
      <w:r w:rsidRPr="008A01CF">
        <w:rPr>
          <w:rFonts w:ascii="Times New Roman" w:eastAsia="Times New Roman" w:hAnsi="Times New Roman" w:cs="Times New Roman"/>
          <w:i/>
          <w:iCs/>
          <w:sz w:val="24"/>
          <w:szCs w:val="24"/>
        </w:rPr>
        <w:t>default</w:t>
      </w:r>
      <w:r w:rsidRPr="008A01CF">
        <w:rPr>
          <w:rFonts w:ascii="Times New Roman" w:eastAsia="Times New Roman" w:hAnsi="Times New Roman" w:cs="Times New Roman"/>
          <w:sz w:val="24"/>
          <w:szCs w:val="24"/>
        </w:rPr>
        <w:t xml:space="preserve"> but not necessarily the right </w:t>
      </w:r>
      <w:r w:rsidRPr="008A01CF">
        <w:rPr>
          <w:rFonts w:ascii="Times New Roman" w:eastAsia="Times New Roman" w:hAnsi="Times New Roman" w:cs="Times New Roman"/>
          <w:i/>
          <w:iCs/>
          <w:sz w:val="24"/>
          <w:szCs w:val="24"/>
        </w:rPr>
        <w:t>final</w:t>
      </w:r>
      <w:r w:rsidRPr="008A01CF">
        <w:rPr>
          <w:rFonts w:ascii="Times New Roman" w:eastAsia="Times New Roman" w:hAnsi="Times New Roman" w:cs="Times New Roman"/>
          <w:sz w:val="24"/>
          <w:szCs w:val="24"/>
        </w:rPr>
        <w:t xml:space="preserve"> weight once you have clean calibrated data. Don't tune it now — equal weight is the honest starting point and tuning it under time pressure would be overfitting. Note it as a future dial, leave it at 0.5, move on.</w:t>
      </w:r>
    </w:p>
    <w:p w14:paraId="31B83411" w14:textId="77777777" w:rsidR="008A01CF" w:rsidRPr="008A01CF" w:rsidRDefault="008A01CF" w:rsidP="008A01CF">
      <w:pPr>
        <w:spacing w:before="100" w:beforeAutospacing="1" w:after="100" w:afterAutospacing="1"/>
        <w:rPr>
          <w:rFonts w:ascii="Times New Roman" w:eastAsia="Times New Roman" w:hAnsi="Times New Roman" w:cs="Times New Roman"/>
          <w:sz w:val="24"/>
          <w:szCs w:val="24"/>
        </w:rPr>
      </w:pPr>
      <w:proofErr w:type="gramStart"/>
      <w:r w:rsidRPr="008A01CF">
        <w:rPr>
          <w:rFonts w:ascii="Times New Roman" w:eastAsia="Times New Roman" w:hAnsi="Times New Roman" w:cs="Times New Roman"/>
          <w:sz w:val="24"/>
          <w:szCs w:val="24"/>
        </w:rPr>
        <w:t>So</w:t>
      </w:r>
      <w:proofErr w:type="gramEnd"/>
      <w:r w:rsidRPr="008A01CF">
        <w:rPr>
          <w:rFonts w:ascii="Times New Roman" w:eastAsia="Times New Roman" w:hAnsi="Times New Roman" w:cs="Times New Roman"/>
          <w:sz w:val="24"/>
          <w:szCs w:val="24"/>
        </w:rPr>
        <w:t xml:space="preserve"> your focused path is: one spreadsheet, two ensembles, consensus to play, 50/50 blended probability, plus a single scratch column for the no-gate ROI as your cheap justification. That's it. Don't build the pooled tab.</w:t>
      </w:r>
    </w:p>
    <w:p w14:paraId="02B244EC" w14:textId="069608FD" w:rsidR="008A01CF" w:rsidRPr="008A01CF" w:rsidRDefault="008A01CF" w:rsidP="008A01CF">
      <w:pPr>
        <w:spacing w:before="100" w:beforeAutospacing="1" w:after="100" w:afterAutospacing="1"/>
        <w:rPr>
          <w:rFonts w:ascii="Times New Roman" w:eastAsia="Times New Roman" w:hAnsi="Times New Roman" w:cs="Times New Roman"/>
          <w:sz w:val="24"/>
          <w:szCs w:val="24"/>
        </w:rPr>
      </w:pPr>
      <w:r w:rsidRPr="008A01CF">
        <w:rPr>
          <w:rFonts w:ascii="Times New Roman" w:eastAsia="Times New Roman" w:hAnsi="Times New Roman" w:cs="Times New Roman"/>
          <w:sz w:val="24"/>
          <w:szCs w:val="24"/>
        </w:rPr>
        <w:lastRenderedPageBreak/>
        <w:t xml:space="preserve">One genuine focus check, since you said time is of the essence and you're trying to concentrate: is building the </w:t>
      </w:r>
      <w:r w:rsidRPr="008A01CF">
        <w:rPr>
          <w:rFonts w:ascii="Times New Roman" w:eastAsia="Times New Roman" w:hAnsi="Times New Roman" w:cs="Times New Roman"/>
          <w:i/>
          <w:iCs/>
          <w:sz w:val="24"/>
          <w:szCs w:val="24"/>
        </w:rPr>
        <w:t>full</w:t>
      </w:r>
      <w:r w:rsidRPr="008A01CF">
        <w:rPr>
          <w:rFonts w:ascii="Times New Roman" w:eastAsia="Times New Roman" w:hAnsi="Times New Roman" w:cs="Times New Roman"/>
          <w:sz w:val="24"/>
          <w:szCs w:val="24"/>
        </w:rPr>
        <w:t xml:space="preserve"> Ivan/Peter spreadsheet — both tabs, all the aggregation panels, the season/month/</w:t>
      </w:r>
      <w:proofErr w:type="spellStart"/>
      <w:r w:rsidRPr="008A01CF">
        <w:rPr>
          <w:rFonts w:ascii="Times New Roman" w:eastAsia="Times New Roman" w:hAnsi="Times New Roman" w:cs="Times New Roman"/>
          <w:sz w:val="24"/>
          <w:szCs w:val="24"/>
        </w:rPr>
        <w:t>playtype</w:t>
      </w:r>
      <w:proofErr w:type="spellEnd"/>
      <w:r w:rsidRPr="008A01CF">
        <w:rPr>
          <w:rFonts w:ascii="Times New Roman" w:eastAsia="Times New Roman" w:hAnsi="Times New Roman" w:cs="Times New Roman"/>
          <w:sz w:val="24"/>
          <w:szCs w:val="24"/>
        </w:rPr>
        <w:t xml:space="preserve"> breakdowns — </w:t>
      </w:r>
      <w:proofErr w:type="gramStart"/>
      <w:r w:rsidRPr="008A01CF">
        <w:rPr>
          <w:rFonts w:ascii="Times New Roman" w:eastAsia="Times New Roman" w:hAnsi="Times New Roman" w:cs="Times New Roman"/>
          <w:sz w:val="24"/>
          <w:szCs w:val="24"/>
        </w:rPr>
        <w:t>actually today's</w:t>
      </w:r>
      <w:proofErr w:type="gramEnd"/>
      <w:r w:rsidRPr="008A01CF">
        <w:rPr>
          <w:rFonts w:ascii="Times New Roman" w:eastAsia="Times New Roman" w:hAnsi="Times New Roman" w:cs="Times New Roman"/>
          <w:sz w:val="24"/>
          <w:szCs w:val="24"/>
        </w:rPr>
        <w:t xml:space="preserve"> highest-value Scion task? That presentation layer is for </w:t>
      </w:r>
      <w:r w:rsidRPr="008A01CF">
        <w:rPr>
          <w:rFonts w:ascii="Times New Roman" w:eastAsia="Times New Roman" w:hAnsi="Times New Roman" w:cs="Times New Roman"/>
          <w:i/>
          <w:iCs/>
          <w:sz w:val="24"/>
          <w:szCs w:val="24"/>
        </w:rPr>
        <w:t>showing</w:t>
      </w:r>
      <w:r w:rsidRPr="008A01CF">
        <w:rPr>
          <w:rFonts w:ascii="Times New Roman" w:eastAsia="Times New Roman" w:hAnsi="Times New Roman" w:cs="Times New Roman"/>
          <w:sz w:val="24"/>
          <w:szCs w:val="24"/>
        </w:rPr>
        <w:t xml:space="preserve"> the result to Ivan and Peter, which is downstream of the model being ready, and the model isn't ready until </w:t>
      </w:r>
      <w:proofErr w:type="gramStart"/>
      <w:r w:rsidRPr="008A01CF">
        <w:rPr>
          <w:rFonts w:ascii="Times New Roman" w:eastAsia="Times New Roman" w:hAnsi="Times New Roman" w:cs="Times New Roman"/>
          <w:sz w:val="24"/>
          <w:szCs w:val="24"/>
        </w:rPr>
        <w:t>calibration's</w:t>
      </w:r>
      <w:proofErr w:type="gramEnd"/>
      <w:r w:rsidRPr="008A01CF">
        <w:rPr>
          <w:rFonts w:ascii="Times New Roman" w:eastAsia="Times New Roman" w:hAnsi="Times New Roman" w:cs="Times New Roman"/>
          <w:sz w:val="24"/>
          <w:szCs w:val="24"/>
        </w:rPr>
        <w:t xml:space="preserve"> done. There's a real risk you pour Sunday's limited Scion hours into the reporting scaffold because it's concrete and satisfying, while the thing that actually gates everything — B1 calibration</w:t>
      </w:r>
      <w:r>
        <w:rPr>
          <w:rFonts w:ascii="Times New Roman" w:eastAsia="Times New Roman" w:hAnsi="Times New Roman" w:cs="Times New Roman"/>
          <w:sz w:val="24"/>
          <w:szCs w:val="24"/>
        </w:rPr>
        <w:t xml:space="preserve"> above</w:t>
      </w:r>
      <w:r w:rsidRPr="008A01CF">
        <w:rPr>
          <w:rFonts w:ascii="Times New Roman" w:eastAsia="Times New Roman" w:hAnsi="Times New Roman" w:cs="Times New Roman"/>
          <w:sz w:val="24"/>
          <w:szCs w:val="24"/>
        </w:rPr>
        <w:t>, without which every number in those panels is untrustworthy — keeps getting deferred. If the spreadsheet is genuinely the task you've chosen, fine, but make sure it's a choice and not the more comfortable work crowding out the more important work. The donkey work will feel productive; calibration is what unblocks.</w:t>
      </w:r>
    </w:p>
    <w:p w14:paraId="1D87198A" w14:textId="77777777" w:rsidR="009D69A3" w:rsidRDefault="009D69A3">
      <w:pPr>
        <w:spacing w:line="252" w:lineRule="auto"/>
      </w:pPr>
    </w:p>
    <w:sectPr w:rsidR="009D69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8757C"/>
    <w:multiLevelType w:val="hybridMultilevel"/>
    <w:tmpl w:val="E056C728"/>
    <w:lvl w:ilvl="0" w:tplc="EE46866A">
      <w:start w:val="1"/>
      <w:numFmt w:val="bullet"/>
      <w:lvlText w:val="●"/>
      <w:lvlJc w:val="left"/>
      <w:pPr>
        <w:ind w:left="720" w:hanging="360"/>
      </w:pPr>
    </w:lvl>
    <w:lvl w:ilvl="1" w:tplc="37F89AD2">
      <w:start w:val="1"/>
      <w:numFmt w:val="bullet"/>
      <w:lvlText w:val="○"/>
      <w:lvlJc w:val="left"/>
      <w:pPr>
        <w:ind w:left="1440" w:hanging="360"/>
      </w:pPr>
    </w:lvl>
    <w:lvl w:ilvl="2" w:tplc="FF786216">
      <w:start w:val="1"/>
      <w:numFmt w:val="bullet"/>
      <w:lvlText w:val="■"/>
      <w:lvlJc w:val="left"/>
      <w:pPr>
        <w:ind w:left="2160" w:hanging="360"/>
      </w:pPr>
    </w:lvl>
    <w:lvl w:ilvl="3" w:tplc="6E1CC444">
      <w:start w:val="1"/>
      <w:numFmt w:val="bullet"/>
      <w:lvlText w:val="●"/>
      <w:lvlJc w:val="left"/>
      <w:pPr>
        <w:ind w:left="2880" w:hanging="360"/>
      </w:pPr>
    </w:lvl>
    <w:lvl w:ilvl="4" w:tplc="1338A0EA">
      <w:start w:val="1"/>
      <w:numFmt w:val="bullet"/>
      <w:lvlText w:val="○"/>
      <w:lvlJc w:val="left"/>
      <w:pPr>
        <w:ind w:left="3600" w:hanging="360"/>
      </w:pPr>
    </w:lvl>
    <w:lvl w:ilvl="5" w:tplc="9822EC2A">
      <w:start w:val="1"/>
      <w:numFmt w:val="bullet"/>
      <w:lvlText w:val="■"/>
      <w:lvlJc w:val="left"/>
      <w:pPr>
        <w:ind w:left="4320" w:hanging="360"/>
      </w:pPr>
    </w:lvl>
    <w:lvl w:ilvl="6" w:tplc="868E80B4">
      <w:start w:val="1"/>
      <w:numFmt w:val="bullet"/>
      <w:lvlText w:val="●"/>
      <w:lvlJc w:val="left"/>
      <w:pPr>
        <w:ind w:left="5040" w:hanging="360"/>
      </w:pPr>
    </w:lvl>
    <w:lvl w:ilvl="7" w:tplc="F0BCFB0A">
      <w:start w:val="1"/>
      <w:numFmt w:val="bullet"/>
      <w:lvlText w:val="●"/>
      <w:lvlJc w:val="left"/>
      <w:pPr>
        <w:ind w:left="5760" w:hanging="360"/>
      </w:pPr>
    </w:lvl>
    <w:lvl w:ilvl="8" w:tplc="5F3E5A00">
      <w:start w:val="1"/>
      <w:numFmt w:val="bullet"/>
      <w:lvlText w:val="●"/>
      <w:lvlJc w:val="left"/>
      <w:pPr>
        <w:ind w:left="6480" w:hanging="360"/>
      </w:pPr>
    </w:lvl>
  </w:abstractNum>
  <w:num w:numId="1" w16cid:durableId="1662347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9A3"/>
    <w:rsid w:val="00654A6F"/>
    <w:rsid w:val="008A01CF"/>
    <w:rsid w:val="009D69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FFAC4F"/>
  <w15:docId w15:val="{95353870-AA88-354E-A11A-433FCB62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2226</Words>
  <Characters>11401</Characters>
  <Application>Microsoft Office Word</Application>
  <DocSecurity>0</DocSecurity>
  <Lines>407</Lines>
  <Paragraphs>223</Paragraphs>
  <ScaleCrop>false</ScaleCrop>
  <Company/>
  <LinksUpToDate>false</LinksUpToDate>
  <CharactersWithSpaces>13404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MLB Scion V26.06a — Prioritised Implementation Plan</dc:title>
  <dc:creator>Perceptronix Ltd</dc:creator>
  <cp:lastModifiedBy>Jon Tepper</cp:lastModifiedBy>
  <cp:revision>2</cp:revision>
  <dcterms:created xsi:type="dcterms:W3CDTF">2026-06-11T18:38:00Z</dcterms:created>
  <dcterms:modified xsi:type="dcterms:W3CDTF">2026-06-14T13:52:00Z</dcterms:modified>
</cp:coreProperties>
</file>