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lgbmBinaryCLASSIFIER — V26.07 methodology fix</w:t>
      </w:r>
    </w:p>
    <w:p>
      <w:pPr>
        <w:pBdr>
          <w:bottom w:val="single" w:color="1F3864" w:sz="6" w:space="4"/>
        </w:pBdr>
        <w:spacing w:after="200"/>
      </w:pPr>
      <w:r>
        <w:rPr>
          <w:color w:val="808080"/>
          <w:sz w:val="18"/>
          <w:szCs w:val="18"/>
        </w:rPr>
        <w:t xml:space="preserve">Honest model-selection protocol · companion to the patched script</w:t>
      </w:r>
    </w:p>
    <w:p>
      <w:pPr>
        <w:pStyle w:val="Heading1"/>
      </w:pPr>
      <w:r>
        <w:t xml:space="preserve">Why this change</w:t>
      </w:r>
    </w:p>
    <w:p>
      <w:pPr>
        <w:spacing w:after="140" w:line="276"/>
      </w:pPr>
      <w:r>
        <w:t xml:space="preserve">The previous workflow ranked candidate models by </w:t>
      </w:r>
      <w:r>
        <w:rPr>
          <w:b/>
          <w:bCs/>
        </w:rPr>
        <w:t xml:space="preserve">test AUC (outsample)</w:t>
      </w:r>
      <w:r>
        <w:t xml:space="preserve"> in </w:t>
      </w:r>
      <w:r>
        <w:rPr>
          <w:rFonts w:ascii="Consolas" w:cs="Consolas" w:eastAsia="Consolas" w:hAnsi="Consolas"/>
          <w:color w:val="9C27B0"/>
        </w:rPr>
        <w:t xml:space="preserve">_sortAndStoreLog</w:t>
      </w:r>
      <w:r>
        <w:t xml:space="preserve">, and the top-X were taken into the ensemble. That selects models on the same data used to report performance — selection on the test set, which inflates the reported outsample numbers.</w:t>
      </w:r>
    </w:p>
    <w:p>
      <w:pPr>
        <w:spacing w:after="140" w:line="276"/>
      </w:pPr>
      <w:r>
        <w:t xml:space="preserve">The 1,000-model V123 log you supplied quantifies the damage:</w:t>
      </w:r>
    </w:p>
    <w:p>
      <w:pPr>
        <w:pStyle w:val="ListParagraph"/>
        <w:numPr>
          <w:ilvl w:val="0"/>
          <w:numId w:val="2"/>
        </w:numPr>
        <w:spacing w:after="90" w:line="270"/>
      </w:pPr>
      <w:r>
        <w:t xml:space="preserve">individual test AUC ≈ 0.520 (near coin-flip, as expected for ±150 games)</w:t>
      </w:r>
    </w:p>
    <w:p>
      <w:pPr>
        <w:pStyle w:val="ListParagraph"/>
        <w:numPr>
          <w:ilvl w:val="0"/>
          <w:numId w:val="2"/>
        </w:numPr>
        <w:spacing w:after="90" w:line="270"/>
      </w:pPr>
      <w:r>
        <w:rPr>
          <w:b/>
          <w:bCs/>
        </w:rPr>
        <w:t xml:space="preserve">corr(CV score, test AUC) = 0.19</w:t>
      </w:r>
      <w:r>
        <w:t xml:space="preserve"> — insample skill barely predicts outsample</w:t>
      </w:r>
    </w:p>
    <w:p>
      <w:pPr>
        <w:pStyle w:val="ListParagraph"/>
        <w:numPr>
          <w:ilvl w:val="0"/>
          <w:numId w:val="2"/>
        </w:numPr>
        <w:spacing w:after="90" w:line="270"/>
      </w:pPr>
      <w:r>
        <w:t xml:space="preserve">top-15 by </w:t>
      </w:r>
      <w:r>
        <w:rPr>
          <w:b/>
          <w:bCs/>
        </w:rPr>
        <w:t xml:space="preserve">test</w:t>
      </w:r>
      <w:r>
        <w:t xml:space="preserve"> AUC: mean test AUC 0.535 (a +0.016 “edge”)</w:t>
      </w:r>
    </w:p>
    <w:p>
      <w:pPr>
        <w:pStyle w:val="ListParagraph"/>
        <w:numPr>
          <w:ilvl w:val="0"/>
          <w:numId w:val="2"/>
        </w:numPr>
        <w:spacing w:after="90" w:line="270"/>
      </w:pPr>
      <w:r>
        <w:t xml:space="preserve">top-15 by </w:t>
      </w:r>
      <w:r>
        <w:rPr>
          <w:b/>
          <w:bCs/>
        </w:rPr>
        <w:t xml:space="preserve">CV</w:t>
      </w:r>
      <w:r>
        <w:t xml:space="preserve"> score: mean test AUC 0.519 (≈ pool average)</w:t>
      </w:r>
    </w:p>
    <w:p>
      <w:pPr>
        <w:spacing w:after="140" w:line="276"/>
      </w:pPr>
      <w:r>
        <w:t xml:space="preserve">So the +0.016 edge of the selected models is almost entirely period-specific luck. It does not survive live, and is a concrete contributor to the backtest-vs-live gap (≈19% backtest → −19.5% live June).</w:t>
      </w:r>
    </w:p>
    <w:p>
      <w:pPr>
        <w:pStyle w:val="Heading1"/>
      </w:pPr>
      <w:r>
        <w:t xml:space="preserve">What changed</w:t>
      </w:r>
    </w:p>
    <w:p>
      <w:pPr>
        <w:pStyle w:val="ListParagraph"/>
        <w:numPr>
          <w:ilvl w:val="0"/>
          <w:numId w:val="3"/>
        </w:numPr>
        <w:spacing w:after="90" w:line="270"/>
      </w:pPr>
      <w:r>
        <w:rPr>
          <w:b/>
          <w:bCs/>
        </w:rPr>
        <w:t xml:space="preserve">Fixed validation split (built once, reused every epoch).</w:t>
      </w:r>
      <w:r>
        <w:t xml:space="preserve"> A held-out slice of the insample is carved out before the epoch loop so every model is selected on identical data and is directly comparable. The test set is never consulted during selection.</w:t>
      </w:r>
    </w:p>
    <w:p>
      <w:pPr>
        <w:pStyle w:val="ListParagraph"/>
        <w:numPr>
          <w:ilvl w:val="0"/>
          <w:numId w:val="3"/>
        </w:numPr>
        <w:spacing w:after="90" w:line="270"/>
      </w:pPr>
      <w:r>
        <w:rPr>
          <w:b/>
          <w:bCs/>
        </w:rPr>
        <w:t xml:space="preserve">Selection metric is now validation AUC.</w:t>
      </w:r>
      <w:r>
        <w:t xml:space="preserve"> </w:t>
      </w:r>
      <w:r>
        <w:rPr>
          <w:rFonts w:ascii="Consolas" w:cs="Consolas" w:eastAsia="Consolas" w:hAnsi="Consolas"/>
          <w:color w:val="9C27B0"/>
        </w:rPr>
        <w:t xml:space="preserve">_sortAndStoreLog</w:t>
      </w:r>
      <w:r>
        <w:t xml:space="preserve"> ranks by </w:t>
      </w:r>
      <w:r>
        <w:rPr>
          <w:rFonts w:ascii="Consolas" w:cs="Consolas" w:eastAsia="Consolas" w:hAnsi="Consolas"/>
          <w:color w:val="9C27B0"/>
        </w:rPr>
        <w:t xml:space="preserve">val_auc_best</w:t>
      </w:r>
      <w:r>
        <w:t xml:space="preserve"> (CV score breaks ties). New </w:t>
      </w:r>
      <w:r>
        <w:rPr>
          <w:rFonts w:ascii="Consolas" w:cs="Consolas" w:eastAsia="Consolas" w:hAnsi="Consolas"/>
          <w:color w:val="9C27B0"/>
        </w:rPr>
        <w:t xml:space="preserve">val_auc_best</w:t>
      </w:r>
      <w:r>
        <w:t xml:space="preserve"> column in the log. Test AUC is retained but report-only.</w:t>
      </w:r>
    </w:p>
    <w:p>
      <w:pPr>
        <w:pStyle w:val="ListParagraph"/>
        <w:numPr>
          <w:ilvl w:val="0"/>
          <w:numId w:val="3"/>
        </w:numPr>
        <w:spacing w:after="90" w:line="270"/>
      </w:pPr>
      <w:r>
        <w:rPr>
          <w:b/>
          <w:bCs/>
        </w:rPr>
        <w:t xml:space="preserve">Optional walk-forward CV.</w:t>
      </w:r>
      <w:r>
        <w:t xml:space="preserve"> Hyperparameter search can use expanding-window </w:t>
      </w:r>
      <w:r>
        <w:rPr>
          <w:rFonts w:ascii="Consolas" w:cs="Consolas" w:eastAsia="Consolas" w:hAnsi="Consolas"/>
          <w:color w:val="9C27B0"/>
        </w:rPr>
        <w:t xml:space="preserve">TimeSeriesSplit</w:t>
      </w:r>
      <w:r>
        <w:t xml:space="preserve"> so no fold is scored on games that occur after it.</w:t>
      </w:r>
    </w:p>
    <w:p>
      <w:pPr>
        <w:pStyle w:val="ListParagraph"/>
        <w:numPr>
          <w:ilvl w:val="0"/>
          <w:numId w:val="3"/>
        </w:numPr>
        <w:spacing w:after="90" w:line="270"/>
      </w:pPr>
      <w:r>
        <w:rPr>
          <w:b/>
          <w:bCs/>
        </w:rPr>
        <w:t xml:space="preserve">Standing selection-honesty diagnostic.</w:t>
      </w:r>
      <w:r>
        <w:t xml:space="preserve"> At the end of each run the script prints (and logs to MLflow) </w:t>
      </w:r>
      <w:r>
        <w:rPr>
          <w:rFonts w:ascii="Consolas" w:cs="Consolas" w:eastAsia="Consolas" w:hAnsi="Consolas"/>
          <w:color w:val="9C27B0"/>
        </w:rPr>
        <w:t xml:space="preserve">corr(val AUC, test AUC)</w:t>
      </w:r>
      <w:r>
        <w:t xml:space="preserve"> and </w:t>
      </w:r>
      <w:r>
        <w:rPr>
          <w:rFonts w:ascii="Consolas" w:cs="Consolas" w:eastAsia="Consolas" w:hAnsi="Consolas"/>
          <w:color w:val="9C27B0"/>
        </w:rPr>
        <w:t xml:space="preserve">corr(CV, test AUC)</w:t>
      </w:r>
      <w:r>
        <w:t xml:space="preserve">, and warns when the correlation is &lt; 0.20 — i.e. when the models are near-indistinguishable and an aggressive top-X is mostly fitting noise.</w:t>
      </w:r>
    </w:p>
    <w:p>
      <w:pPr>
        <w:spacing w:after="140" w:line="276"/>
      </w:pPr>
      <w:r>
        <w:t xml:space="preserve">What was already fine and is unchanged: per-model CV hyperparameter search, early stopping, and the OOF (</w:t>
      </w:r>
      <w:r>
        <w:rPr>
          <w:rFonts w:ascii="Consolas" w:cs="Consolas" w:eastAsia="Consolas" w:hAnsi="Consolas"/>
          <w:color w:val="9C27B0"/>
        </w:rPr>
        <w:t xml:space="preserve">threshold_source="oof"</w:t>
      </w:r>
      <w:r>
        <w:t xml:space="preserve">) Youden threshold.</w:t>
      </w:r>
    </w:p>
    <w:p>
      <w:pPr>
        <w:pStyle w:val="Heading1"/>
      </w:pPr>
      <w:r>
        <w:t xml:space="preserve">New CLI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4960"/>
      </w:tblGrid>
      <w:tr>
        <w:trPr>
          <w:tblHeader/>
        </w:trPr>
        <w:tc>
          <w:tcPr>
            <w:tcW w:type="dxa" w:w="9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left"/>
            </w:pPr>
            <w:r>
              <w:rPr>
                <w:b/>
                <w:bCs/>
              </w:rPr>
              <w:t xml:space="preserve">Flag</w:t>
            </w:r>
          </w:p>
        </w:tc>
        <w:tc>
          <w:tcPr>
            <w:tcW w:type="dxa" w:w="24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Name</w:t>
            </w:r>
          </w:p>
        </w:tc>
        <w:tc>
          <w:tcPr>
            <w:tcW w:type="dxa" w:w="110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Default</w:t>
            </w:r>
          </w:p>
        </w:tc>
        <w:tc>
          <w:tcPr>
            <w:tcW w:type="dxa" w:w="4960"/>
            <w:tcBorders>
              <w:top w:val="single" w:color="B7B7B7" w:sz="1"/>
              <w:left w:val="single" w:color="B7B7B7" w:sz="1"/>
              <w:bottom w:val="single" w:color="B7B7B7" w:sz="1"/>
              <w:right w:val="single" w:color="B7B7B7" w:sz="1"/>
            </w:tcBorders>
            <w:shd w:fill="1F3864" w:val="clear"/>
            <w:tcMar>
              <w:top w:type="dxa" w:w="60"/>
              <w:left w:type="dxa" w:w="110"/>
              <w:bottom w:type="dxa" w:w="60"/>
              <w:right w:type="dxa" w:w="110"/>
            </w:tcMar>
          </w:tcPr>
          <w:p>
            <w:pPr>
              <w:jc w:val="center"/>
            </w:pPr>
            <w:r>
              <w:rPr>
                <w:b/>
                <w:bCs/>
              </w:rPr>
              <w:t xml:space="preserve">Meaning</w:t>
            </w:r>
          </w:p>
        </w:tc>
      </w:tr>
      <w:tr>
        <w:tc>
          <w:tcPr>
            <w:tcW w:type="dxa" w:w="9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rPr>
                <w:rFonts w:ascii="Consolas" w:cs="Consolas" w:eastAsia="Consolas" w:hAnsi="Consolas"/>
              </w:rPr>
              <w:t xml:space="preserve">-V</w:t>
            </w:r>
          </w:p>
        </w:tc>
        <w:tc>
          <w:tcPr>
            <w:tcW w:type="dxa" w:w="24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--usrValFraction</w:t>
            </w:r>
          </w:p>
        </w:tc>
        <w:tc>
          <w:tcPr>
            <w:tcW w:type="dxa" w:w="11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0.2</w:t>
            </w:r>
          </w:p>
        </w:tc>
        <w:tc>
          <w:tcPr>
            <w:tcW w:type="dxa" w:w="496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fraction of the insample held out for selection</w:t>
            </w:r>
          </w:p>
        </w:tc>
      </w:tr>
      <w:tr>
        <w:tc>
          <w:tcPr>
            <w:tcW w:type="dxa" w:w="9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left"/>
            </w:pPr>
            <w:r>
              <w:rPr>
                <w:rFonts w:ascii="Consolas" w:cs="Consolas" w:eastAsia="Consolas" w:hAnsi="Consolas"/>
              </w:rPr>
              <w:t xml:space="preserve">-O</w:t>
            </w:r>
          </w:p>
        </w:tc>
        <w:tc>
          <w:tcPr>
            <w:tcW w:type="dxa" w:w="24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rPr>
                <w:rFonts w:ascii="Consolas" w:cs="Consolas" w:eastAsia="Consolas" w:hAnsi="Consolas"/>
              </w:rPr>
              <w:t xml:space="preserve">--usrTimeOrderedVal</w:t>
            </w:r>
          </w:p>
        </w:tc>
        <w:tc>
          <w:tcPr>
            <w:tcW w:type="dxa" w:w="110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rPr>
                <w:rFonts w:ascii="Consolas" w:cs="Consolas" w:eastAsia="Consolas" w:hAnsi="Consolas"/>
              </w:rPr>
              <w:t xml:space="preserve">1</w:t>
            </w:r>
          </w:p>
        </w:tc>
        <w:tc>
          <w:tcPr>
            <w:tcW w:type="dxa" w:w="4960"/>
            <w:tcBorders>
              <w:top w:val="single" w:color="B7B7B7" w:sz="1"/>
              <w:left w:val="single" w:color="B7B7B7" w:sz="1"/>
              <w:bottom w:val="single" w:color="B7B7B7" w:sz="1"/>
              <w:right w:val="single" w:color="B7B7B7" w:sz="1"/>
            </w:tcBorders>
            <w:shd w:fill="EEF2F8" w:val="clear"/>
            <w:tcMar>
              <w:top w:type="dxa" w:w="60"/>
              <w:left w:type="dxa" w:w="110"/>
              <w:bottom w:type="dxa" w:w="60"/>
              <w:right w:type="dxa" w:w="110"/>
            </w:tcMar>
          </w:tcPr>
          <w:p>
            <w:pPr>
              <w:jc w:val="center"/>
            </w:pPr>
            <w:r>
              <w:t xml:space="preserve">1 = validation is the most-recent tail of the insample; 0 = seeded random split</w:t>
            </w:r>
          </w:p>
        </w:tc>
      </w:tr>
      <w:tr>
        <w:tc>
          <w:tcPr>
            <w:tcW w:type="dxa" w:w="9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left"/>
            </w:pPr>
            <w:r>
              <w:rPr>
                <w:rFonts w:ascii="Consolas" w:cs="Consolas" w:eastAsia="Consolas" w:hAnsi="Consolas"/>
              </w:rPr>
              <w:t xml:space="preserve">-W</w:t>
            </w:r>
          </w:p>
        </w:tc>
        <w:tc>
          <w:tcPr>
            <w:tcW w:type="dxa" w:w="24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--usrWalkForwardCV</w:t>
            </w:r>
          </w:p>
        </w:tc>
        <w:tc>
          <w:tcPr>
            <w:tcW w:type="dxa" w:w="110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rPr>
                <w:rFonts w:ascii="Consolas" w:cs="Consolas" w:eastAsia="Consolas" w:hAnsi="Consolas"/>
              </w:rPr>
              <w:t xml:space="preserve">0</w:t>
            </w:r>
          </w:p>
        </w:tc>
        <w:tc>
          <w:tcPr>
            <w:tcW w:type="dxa" w:w="4960"/>
            <w:tcBorders>
              <w:top w:val="single" w:color="B7B7B7" w:sz="1"/>
              <w:left w:val="single" w:color="B7B7B7" w:sz="1"/>
              <w:bottom w:val="single" w:color="B7B7B7" w:sz="1"/>
              <w:right w:val="single" w:color="B7B7B7" w:sz="1"/>
            </w:tcBorders>
            <w:tcMar>
              <w:top w:type="dxa" w:w="60"/>
              <w:left w:type="dxa" w:w="110"/>
              <w:bottom w:type="dxa" w:w="60"/>
              <w:right w:type="dxa" w:w="110"/>
            </w:tcMar>
          </w:tcPr>
          <w:p>
            <w:pPr>
              <w:jc w:val="center"/>
            </w:pPr>
            <w:r>
              <w:t xml:space="preserve">1 = expanding-window TimeSeriesSplit for the search CV; 0 = legacy StratifiedKFold</w:t>
            </w:r>
          </w:p>
        </w:tc>
      </w:tr>
    </w:tbl>
    <w:p>
      <w:pPr>
        <w:spacing w:after="140" w:line="276"/>
      </w:pPr>
      <w:r>
        <w:t xml:space="preserve">Example:</w:t>
      </w:r>
    </w:p>
    <w:p>
      <w:pPr>
        <w:pBdr>
          <w:top w:val="single" w:color="D9DCE1" w:sz="2" w:space="6"/>
          <w:left w:val="single" w:color="D9DCE1" w:sz="2" w:space="6"/>
          <w:bottom w:val="single" w:color="D9DCE1" w:sz="2" w:space="6"/>
          <w:right w:val="single" w:color="D9DCE1" w:sz="2" w:space="6"/>
        </w:pBdr>
        <w:shd w:fill="F3F4F6" w:val="clear"/>
        <w:spacing w:after="160" w:before="60"/>
      </w:pPr>
      <w:r>
        <w:rPr>
          <w:rFonts w:ascii="Consolas" w:cs="Consolas" w:eastAsia="Consolas" w:hAnsi="Consolas"/>
          <w:sz w:val="18"/>
          <w:szCs w:val="18"/>
        </w:rPr>
        <w:t xml:space="preserve">python lgbmBinaryCLASSIFIER.py -i insample.csv -t outsample.csv -c G_PH_Win \</w:t>
      </w:r>
      <w:r>
        <w:br/>
      </w:r>
      <w:r>
        <w:rPr>
          <w:rFonts w:ascii="Consolas" w:cs="Consolas" w:eastAsia="Consolas" w:hAnsi="Consolas"/>
          <w:sz w:val="18"/>
          <w:szCs w:val="18"/>
        </w:rPr>
        <w:t xml:space="preserve">  -e 1000 -f 200 -v 1 -p 0.52 -n 30 -s 1 -T oof \</w:t>
      </w:r>
      <w:r>
        <w:br/>
      </w:r>
      <w:r>
        <w:rPr>
          <w:rFonts w:ascii="Consolas" w:cs="Consolas" w:eastAsia="Consolas" w:hAnsi="Consolas"/>
          <w:sz w:val="18"/>
          <w:szCs w:val="18"/>
        </w:rPr>
        <w:t xml:space="preserve">  -V 0.2 -O 1 -W 1</w:t>
      </w:r>
    </w:p>
    <w:p>
      <w:pPr>
        <w:pStyle w:val="Heading1"/>
      </w:pPr>
      <w:r>
        <w:t xml:space="preserve">Operational notes — read before running</w:t>
      </w:r>
    </w:p>
    <w:p>
      <w:pPr>
        <w:pStyle w:val="ListParagraph"/>
        <w:numPr>
          <w:ilvl w:val="0"/>
          <w:numId w:val="2"/>
        </w:numPr>
        <w:spacing w:after="90" w:line="270"/>
      </w:pPr>
      <w:r>
        <w:rPr>
          <w:b/>
          <w:bCs/>
        </w:rPr>
        <w:t xml:space="preserve">The insample CSV must be ordered oldest→newest</w:t>
      </w:r>
      <w:r>
        <w:t xml:space="preserve"> for </w:t>
      </w:r>
      <w:r>
        <w:rPr>
          <w:rFonts w:ascii="Consolas" w:cs="Consolas" w:eastAsia="Consolas" w:hAnsi="Consolas"/>
          <w:color w:val="9C27B0"/>
        </w:rPr>
        <w:t xml:space="preserve">-O 1</w:t>
      </w:r>
      <w:r>
        <w:t xml:space="preserve"> and </w:t>
      </w:r>
      <w:r>
        <w:rPr>
          <w:rFonts w:ascii="Consolas" w:cs="Consolas" w:eastAsia="Consolas" w:hAnsi="Consolas"/>
          <w:color w:val="9C27B0"/>
        </w:rPr>
        <w:t xml:space="preserve">-W 1</w:t>
      </w:r>
      <w:r>
        <w:t xml:space="preserve">. If rows are not chronological, either sort the file first or use </w:t>
      </w:r>
      <w:r>
        <w:rPr>
          <w:rFonts w:ascii="Consolas" w:cs="Consolas" w:eastAsia="Consolas" w:hAnsi="Consolas"/>
          <w:color w:val="9C27B0"/>
        </w:rPr>
        <w:t xml:space="preserve">-O 0</w:t>
      </w:r>
      <w:r>
        <w:t xml:space="preserve"> (a fixed random split) — otherwise the “time-ordered” holdout is meaningless. A single-class validation slice triggers a warning (AUC undefined); widen </w:t>
      </w:r>
      <w:r>
        <w:rPr>
          <w:rFonts w:ascii="Consolas" w:cs="Consolas" w:eastAsia="Consolas" w:hAnsi="Consolas"/>
          <w:color w:val="9C27B0"/>
        </w:rPr>
        <w:t xml:space="preserve">-V</w:t>
      </w:r>
      <w:r>
        <w:t xml:space="preserve"> or use </w:t>
      </w:r>
      <w:r>
        <w:rPr>
          <w:rFonts w:ascii="Consolas" w:cs="Consolas" w:eastAsia="Consolas" w:hAnsi="Consolas"/>
          <w:color w:val="9C27B0"/>
        </w:rPr>
        <w:t xml:space="preserve">-O 0</w:t>
      </w:r>
      <w:r>
        <w:t xml:space="preserve"> if you hit it.</w:t>
      </w:r>
    </w:p>
    <w:p>
      <w:pPr>
        <w:pStyle w:val="ListParagraph"/>
        <w:numPr>
          <w:ilvl w:val="0"/>
          <w:numId w:val="2"/>
        </w:numPr>
        <w:spacing w:after="90" w:line="270"/>
      </w:pPr>
      <w:r>
        <w:rPr>
          <w:b/>
          <w:bCs/>
        </w:rPr>
        <w:t xml:space="preserve">This changes which models are selected.</w:t>
      </w:r>
      <w:r>
        <w:t xml:space="preserve"> Every ensemble cell ROI, threshold (edge 0.006/0.008, agreement 0.53/0.51) and staking calibration was derived under the old selection. Treat the next run as a </w:t>
      </w:r>
      <w:r>
        <w:rPr>
          <w:b/>
          <w:bCs/>
        </w:rPr>
        <w:t xml:space="preserve">new model version</w:t>
      </w:r>
      <w:r>
        <w:t xml:space="preserve">: re-select the ensemble, then re-derive the cell ROIs and thresholds before anything drives live stakes. Do not splice new-protocol models into the existing calibration.</w:t>
      </w:r>
    </w:p>
    <w:p>
      <w:pPr>
        <w:pStyle w:val="ListParagraph"/>
        <w:numPr>
          <w:ilvl w:val="0"/>
          <w:numId w:val="2"/>
        </w:numPr>
        <w:spacing w:after="90" w:line="270"/>
      </w:pPr>
      <w:r>
        <w:rPr>
          <w:b/>
          <w:bCs/>
        </w:rPr>
        <w:t xml:space="preserve">Model file naming is intentionally unchanged</w:t>
      </w:r>
      <w:r>
        <w:t xml:space="preserve"> (</w:t>
      </w:r>
      <w:r>
        <w:rPr>
          <w:rFonts w:ascii="Consolas" w:cs="Consolas" w:eastAsia="Consolas" w:hAnsi="Consolas"/>
          <w:color w:val="9C27B0"/>
        </w:rPr>
        <w:t xml:space="preserve">lgbmBinaryCLA_V26_06_*</w:t>
      </w:r>
      <w:r>
        <w:t xml:space="preserve">) so downstream Scion loaders keep working. Only the version banner moved to V26.07.</w:t>
      </w:r>
    </w:p>
    <w:p>
      <w:pPr>
        <w:pStyle w:val="ListParagraph"/>
        <w:numPr>
          <w:ilvl w:val="0"/>
          <w:numId w:val="2"/>
        </w:numPr>
        <w:spacing w:after="90" w:line="270"/>
      </w:pPr>
      <w:r>
        <w:rPr>
          <w:b/>
          <w:bCs/>
        </w:rPr>
        <w:t xml:space="preserve">Smoke-test first</w:t>
      </w:r>
      <w:r>
        <w:t xml:space="preserve">: run with </w:t>
      </w:r>
      <w:r>
        <w:rPr>
          <w:rFonts w:ascii="Consolas" w:cs="Consolas" w:eastAsia="Consolas" w:hAnsi="Consolas"/>
          <w:color w:val="9C27B0"/>
        </w:rPr>
        <w:t xml:space="preserve">-e 5</w:t>
      </w:r>
      <w:r>
        <w:t xml:space="preserve"> to confirm the split prints sensible fit/val sizes and the diagnostic block appears, before committing to a full 1,000-epoch run.</w:t>
      </w:r>
    </w:p>
    <w:p>
      <w:pPr>
        <w:pStyle w:val="ListParagraph"/>
        <w:numPr>
          <w:ilvl w:val="0"/>
          <w:numId w:val="2"/>
        </w:numPr>
        <w:spacing w:after="90" w:line="270"/>
      </w:pPr>
      <w:r>
        <w:rPr>
          <w:b/>
          <w:bCs/>
        </w:rPr>
        <w:t xml:space="preserve">Validation status</w:t>
      </w:r>
      <w:r>
        <w:t xml:space="preserve">: this patch compiles and the new split/sort/diagnostic logic is unit-tested on synthetic data, but it was not run end-to-end here (the insample/outsample CSVs weren't available). Confirm on a small run.</w:t>
      </w:r>
    </w:p>
    <w:p>
      <w:pPr>
        <w:pStyle w:val="Heading1"/>
      </w:pPr>
      <w:r>
        <w:t xml:space="preserve">Recommended follow-on (given corr ≈ 0.19)</w:t>
      </w:r>
    </w:p>
    <w:p>
      <w:pPr>
        <w:spacing w:after="140" w:line="276"/>
      </w:pPr>
      <w:r>
        <w:t xml:space="preserve">Because CV/validation barely predicts test, the honest expectation is that selecting a small elite adds little real skill. Once you've confirmed the diagnostic correlation on a fresh run, consider </w:t>
      </w:r>
      <w:r>
        <w:rPr>
          <w:b/>
          <w:bCs/>
        </w:rPr>
        <w:t xml:space="preserve">ensembling every model above a sanity floor</w:t>
      </w:r>
      <w:r>
        <w:t xml:space="preserve"> (e.g. val AUC &gt; 0.5) rather than an aggressive top-X — variance reduction is real, selection skill here mostly is not. If the diagnostic correlation is consistently near zero, that is itself the signal to stop trying to cherry-pick “best” models.</w:t>
      </w:r>
    </w:p>
    <w:p>
      <w:pPr>
        <w:pStyle w:val="Heading1"/>
      </w:pPr>
      <w:r>
        <w:t xml:space="preserve">Runtime and efficiency (V26.07)</w:t>
      </w:r>
    </w:p>
    <w:p>
      <w:pPr>
        <w:spacing w:after="140" w:line="276"/>
      </w:pPr>
      <w:r>
        <w:t xml:space="preserve">A separate sense-check: is a 1–2 week run for ~1,000 models reasonable, or is the script inefficient? Conclusion: the timing is </w:t>
      </w:r>
      <w:r>
        <w:rPr>
          <w:b/>
          <w:bCs/>
        </w:rPr>
        <w:t xml:space="preserve">reasonable for the work requested — not a sign of a bug</w:t>
      </w:r>
      <w:r>
        <w:t xml:space="preserve"> (1–2 weeks ≈ 10–20 min/model, dominated by the per-epoch hyperparameter search), but the defaults were doing more expensive work per model than a low-signal problem needs. Three changes were made to address this, still under V26.07:</w:t>
      </w:r>
    </w:p>
    <w:p>
      <w:pPr>
        <w:pStyle w:val="ListParagraph"/>
        <w:numPr>
          <w:ilvl w:val="0"/>
          <w:numId w:val="4"/>
        </w:numPr>
        <w:spacing w:after="90" w:line="270"/>
      </w:pPr>
      <w:r>
        <w:rPr>
          <w:b/>
          <w:bCs/>
        </w:rPr>
        <w:t xml:space="preserve">DART booster off by default</w:t>
      </w:r>
      <w:r>
        <w:t xml:space="preserve"> (</w:t>
      </w:r>
      <w:r>
        <w:rPr>
          <w:rFonts w:ascii="Consolas" w:cs="Consolas" w:eastAsia="Consolas" w:hAnsi="Consolas"/>
          <w:color w:val="9C27B0"/>
        </w:rPr>
        <w:t xml:space="preserve">allow_dart</w:t>
      </w:r>
      <w:r>
        <w:t xml:space="preserve">, flag </w:t>
      </w:r>
      <w:r>
        <w:rPr>
          <w:rFonts w:ascii="Consolas" w:cs="Consolas" w:eastAsia="Consolas" w:hAnsi="Consolas"/>
          <w:color w:val="9C27B0"/>
        </w:rPr>
        <w:t xml:space="preserve">-D</w:t>
      </w:r>
      <w:r>
        <w:t xml:space="preserve">). DART was ~⅓ of booster candidates and is typically 2–5× slower than gbdt for marginal gain; the default search is now </w:t>
      </w:r>
      <w:r>
        <w:rPr>
          <w:rFonts w:ascii="Consolas" w:cs="Consolas" w:eastAsia="Consolas" w:hAnsi="Consolas"/>
          <w:color w:val="9C27B0"/>
        </w:rPr>
        <w:t xml:space="preserve">gbdt + rf</w:t>
      </w:r>
      <w:r>
        <w:t xml:space="preserve">. Dropping DART alone can roughly halve runtime. Re-enable with </w:t>
      </w:r>
      <w:r>
        <w:rPr>
          <w:rFonts w:ascii="Consolas" w:cs="Consolas" w:eastAsia="Consolas" w:hAnsi="Consolas"/>
          <w:color w:val="9C27B0"/>
        </w:rPr>
        <w:t xml:space="preserve">-D 1</w:t>
      </w:r>
      <w:r>
        <w:t xml:space="preserve"> (the script is a general classifier, so the option is retained).</w:t>
      </w:r>
    </w:p>
    <w:p>
      <w:pPr>
        <w:pStyle w:val="ListParagraph"/>
        <w:numPr>
          <w:ilvl w:val="0"/>
          <w:numId w:val="4"/>
        </w:numPr>
        <w:spacing w:after="90" w:line="270"/>
      </w:pPr>
      <w:r>
        <w:rPr>
          <w:b/>
          <w:bCs/>
        </w:rPr>
        <w:t xml:space="preserve">`n_estimators` search capped at 500</w:t>
      </w:r>
      <w:r>
        <w:t xml:space="preserve"> (</w:t>
      </w:r>
      <w:r>
        <w:rPr>
          <w:rFonts w:ascii="Consolas" w:cs="Consolas" w:eastAsia="Consolas" w:hAnsi="Consolas"/>
          <w:color w:val="9C27B0"/>
        </w:rPr>
        <w:t xml:space="preserve">max_estimators</w:t>
      </w:r>
      <w:r>
        <w:t xml:space="preserve">, flag </w:t>
      </w:r>
      <w:r>
        <w:rPr>
          <w:rFonts w:ascii="Consolas" w:cs="Consolas" w:eastAsia="Consolas" w:hAnsi="Consolas"/>
          <w:color w:val="9C27B0"/>
        </w:rPr>
        <w:t xml:space="preserve">-E</w:t>
      </w:r>
      <w:r>
        <w:t xml:space="preserve">, was 1000). Early stopping protects the upper end; configurable for problems that need larger ensembles.</w:t>
      </w:r>
    </w:p>
    <w:p>
      <w:pPr>
        <w:pStyle w:val="ListParagraph"/>
        <w:numPr>
          <w:ilvl w:val="0"/>
          <w:numId w:val="4"/>
        </w:numPr>
        <w:spacing w:after="90" w:line="270"/>
      </w:pPr>
      <w:r>
        <w:rPr>
          <w:b/>
          <w:bCs/>
        </w:rPr>
        <w:t xml:space="preserve">`njobs=-1` typo fixed to `n_jobs=-1`.</w:t>
      </w:r>
      <w:r>
        <w:t xml:space="preserve"> Silently ignored before (LightGBM defaulted to all cores), so behaviour is unchanged — now explicit and correct.</w:t>
      </w:r>
    </w:p>
    <w:p>
      <w:pPr>
        <w:spacing w:after="140" w:line="276"/>
      </w:pPr>
      <w:r>
        <w:t xml:space="preserve">Optional further levers (default unchanged): </w:t>
      </w:r>
      <w:r>
        <w:rPr>
          <w:rFonts w:ascii="Consolas" w:cs="Consolas" w:eastAsia="Consolas" w:hAnsi="Consolas"/>
          <w:color w:val="9C27B0"/>
        </w:rPr>
        <w:t xml:space="preserve">enable_shap=0</w:t>
      </w:r>
      <w:r>
        <w:t xml:space="preserve"> for the bulk search (per-epoch SHAP + plotting for 1,000 models is overhead — run SHAP on the final ensemble only), and a lower </w:t>
      </w:r>
      <w:r>
        <w:rPr>
          <w:rFonts w:ascii="Consolas" w:cs="Consolas" w:eastAsia="Consolas" w:hAnsi="Consolas"/>
          <w:color w:val="9C27B0"/>
        </w:rPr>
        <w:t xml:space="preserve">-f</w:t>
      </w:r>
      <w:r>
        <w:t xml:space="preserve">. Both buy breadth faster, which the corr ≈ 0.19 finding says is worth more than exhaustive per-model search. Diagnostic: read the </w:t>
      </w:r>
      <w:r>
        <w:rPr>
          <w:rFonts w:ascii="Consolas" w:cs="Consolas" w:eastAsia="Consolas" w:hAnsi="Consolas"/>
          <w:color w:val="9C27B0"/>
        </w:rPr>
        <w:t xml:space="preserve">time_taken</w:t>
      </w:r>
      <w:r>
        <w:t xml:space="preserve"> column from the incremental log after a few epochs and multiply by the epoch count.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lgbmBinaryCLASSIFIER V26.07</w:t>
    </w:r>
    <w:r>
      <w:rPr>
        <w:sz w:val="16"/>
        <w:szCs w:val="16"/>
      </w:rPr>
      <w:t xml:space="preserve">	</w:t>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Perceptronix</dc:creator>
  <cp:lastModifiedBy>Un-named</cp:lastModifiedBy>
  <cp:revision>1</cp:revision>
  <dcterms:created xsi:type="dcterms:W3CDTF">2026-06-25T12:20:13.652Z</dcterms:created>
  <dcterms:modified xsi:type="dcterms:W3CDTF">2026-06-25T12:20:13.653Z</dcterms:modified>
</cp:coreProperties>
</file>

<file path=docProps/custom.xml><?xml version="1.0" encoding="utf-8"?>
<Properties xmlns="http://schemas.openxmlformats.org/officeDocument/2006/custom-properties" xmlns:vt="http://schemas.openxmlformats.org/officeDocument/2006/docPropsVTypes"/>
</file>