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1F17" w14:textId="77777777" w:rsidR="00FA20CB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MLB Scion — Training Run Strategy</w:t>
      </w:r>
    </w:p>
    <w:p w14:paraId="687CB34F" w14:textId="77777777" w:rsidR="00FA20CB" w:rsidRDefault="00000000">
      <w:pPr>
        <w:spacing w:after="40"/>
      </w:pPr>
      <w:r>
        <w:rPr>
          <w:color w:val="1F3864"/>
          <w:sz w:val="23"/>
          <w:szCs w:val="23"/>
        </w:rPr>
        <w:t>Long single run vs. batching, and how to select the ensemble honestly</w:t>
      </w:r>
    </w:p>
    <w:p w14:paraId="12F7C494" w14:textId="77777777" w:rsidR="00FA20CB" w:rsidRDefault="00000000">
      <w:pPr>
        <w:pBdr>
          <w:bottom w:val="single" w:sz="6" w:space="4" w:color="1F3864"/>
        </w:pBdr>
        <w:spacing w:after="200"/>
      </w:pPr>
      <w:r>
        <w:rPr>
          <w:color w:val="808080"/>
          <w:sz w:val="18"/>
          <w:szCs w:val="18"/>
        </w:rPr>
        <w:t>Companion to lgbmBinaryCLASSIFIER V26.07 · 25 June 2026</w:t>
      </w:r>
    </w:p>
    <w:p w14:paraId="463D244D" w14:textId="77777777" w:rsidR="00FA20CB" w:rsidRDefault="00000000">
      <w:pPr>
        <w:pStyle w:val="Heading1"/>
      </w:pPr>
      <w:r>
        <w:t>1.  Bottom line</w:t>
      </w:r>
    </w:p>
    <w:p w14:paraId="32A68334" w14:textId="77777777" w:rsidR="00FA20CB" w:rsidRDefault="00000000">
      <w:pPr>
        <w:spacing w:after="140" w:line="276" w:lineRule="auto"/>
      </w:pPr>
      <w:r>
        <w:t>Two things were tangled together in the question — *how often the run finishes and ranks* (a cadence problem) and *how you choose which models make the ensemble* (a selection problem). The cadence problem is now largely solved in code without batching; the selection problem is the one that actually matters for ROI, and it needs changing regardless of cadence.</w:t>
      </w:r>
    </w:p>
    <w:p w14:paraId="39042494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Cadence.</w:t>
      </w:r>
      <w:r>
        <w:t xml:space="preserve"> You no longer need to batch just to see results. The log now writes </w:t>
      </w:r>
      <w:r>
        <w:rPr>
          <w:b/>
          <w:bCs/>
        </w:rPr>
        <w:t>one row per model as it completes</w:t>
      </w:r>
      <w:r>
        <w:t xml:space="preserve"> and each epoch is logged live to MLflow, so a 1,000-model run is monitorable from hour one and is crash-safe. Keep the single long run.</w:t>
      </w:r>
    </w:p>
    <w:p w14:paraId="6EFC0E91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Selection.</w:t>
      </w:r>
      <w:r>
        <w:t xml:space="preserve"> Stop selecting models on the outsample — both your current “precision and recall &gt; 0.5 on the outsample” rule and the downstream “rank by realised ROI” are selection on the test set, the same bias we fixed in the trainer. Select on the new </w:t>
      </w:r>
      <w:r>
        <w:rPr>
          <w:rFonts w:ascii="Consolas" w:eastAsia="Consolas" w:hAnsi="Consolas" w:cs="Consolas"/>
          <w:color w:val="9C27B0"/>
        </w:rPr>
        <w:t>include_in_ensemble</w:t>
      </w:r>
      <w:r>
        <w:t xml:space="preserve"> flag (validation-based), and use outsample ROI only as a report-only confirmation.</w:t>
      </w:r>
    </w:p>
    <w:p w14:paraId="56C7B17B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If you still want to batch</w:t>
      </w:r>
      <w:r>
        <w:t xml:space="preserve"> (for hard checkpoints), it is methodologically safe but operationally hazardous as-is — same-day batches overwrite each other’s models and log. Use the offset/subfolder convention in §5 if you go that way.</w:t>
      </w:r>
    </w:p>
    <w:p w14:paraId="45F0AF99" w14:textId="77777777" w:rsidR="00FA20CB" w:rsidRDefault="00000000">
      <w:pPr>
        <w:pStyle w:val="Heading1"/>
      </w:pPr>
      <w:r>
        <w:t>2.  What changed in the code (V26.07)</w:t>
      </w:r>
    </w:p>
    <w:p w14:paraId="3D8D5A59" w14:textId="77777777" w:rsidR="00FA20CB" w:rsidRDefault="00000000">
      <w:pPr>
        <w:spacing w:after="140" w:line="276" w:lineRule="auto"/>
      </w:pPr>
      <w:r>
        <w:t>Two additions land directly on your question:</w:t>
      </w:r>
    </w:p>
    <w:p w14:paraId="72CFD308" w14:textId="77777777" w:rsidR="00FA20CB" w:rsidRDefault="00000000">
      <w:pPr>
        <w:pStyle w:val="ListParagraph"/>
        <w:numPr>
          <w:ilvl w:val="0"/>
          <w:numId w:val="3"/>
        </w:numPr>
        <w:spacing w:after="90" w:line="270" w:lineRule="auto"/>
      </w:pPr>
      <w:r>
        <w:rPr>
          <w:b/>
          <w:bCs/>
        </w:rPr>
        <w:t>`include_in_ensemble` column.</w:t>
      </w:r>
      <w:r>
        <w:t xml:space="preserve"> Each model is flagged </w:t>
      </w:r>
      <w:r>
        <w:rPr>
          <w:rFonts w:ascii="Consolas" w:eastAsia="Consolas" w:hAnsi="Consolas" w:cs="Consolas"/>
          <w:color w:val="9C27B0"/>
        </w:rPr>
        <w:t>1</w:t>
      </w:r>
      <w:r>
        <w:t xml:space="preserve"> when its </w:t>
      </w:r>
      <w:r>
        <w:rPr>
          <w:b/>
          <w:bCs/>
        </w:rPr>
        <w:t>validation</w:t>
      </w:r>
      <w:r>
        <w:t xml:space="preserve"> AUC clears a floor (default 0.5, set with </w:t>
      </w:r>
      <w:r>
        <w:rPr>
          <w:rFonts w:ascii="Consolas" w:eastAsia="Consolas" w:hAnsi="Consolas" w:cs="Consolas"/>
          <w:color w:val="9C27B0"/>
        </w:rPr>
        <w:t>-F</w:t>
      </w:r>
      <w:r>
        <w:t>). This is the operational form of “ensemble every model above a sanity floor rather than cherry-pick a top-X” — and crucially the floor is on the honest insample holdout, not the outsample. The end-of-run summary prints how many cleared it.</w:t>
      </w:r>
    </w:p>
    <w:p w14:paraId="29DFDDC8" w14:textId="77777777" w:rsidR="00FA20CB" w:rsidRDefault="00000000">
      <w:pPr>
        <w:pStyle w:val="ListParagraph"/>
        <w:numPr>
          <w:ilvl w:val="0"/>
          <w:numId w:val="3"/>
        </w:numPr>
        <w:spacing w:after="90" w:line="270" w:lineRule="auto"/>
      </w:pPr>
      <w:r>
        <w:rPr>
          <w:b/>
          <w:bCs/>
        </w:rPr>
        <w:t>Incremental, crash-safe log.</w:t>
      </w:r>
      <w:r>
        <w:t xml:space="preserve"> The log CSV is appended row-by-row as models finish (header once), then overwritten with the sorted version at the end. A run that dies at epoch 900 keeps 1–899. You can </w:t>
      </w:r>
      <w:r>
        <w:rPr>
          <w:rFonts w:ascii="Consolas" w:eastAsia="Consolas" w:hAnsi="Consolas" w:cs="Consolas"/>
          <w:color w:val="9C27B0"/>
        </w:rPr>
        <w:t>tail</w:t>
      </w:r>
      <w:r>
        <w:t xml:space="preserve"> or open the log mid-run and already see </w:t>
      </w:r>
      <w:r>
        <w:rPr>
          <w:rFonts w:ascii="Consolas" w:eastAsia="Consolas" w:hAnsi="Consolas" w:cs="Consolas"/>
          <w:color w:val="9C27B0"/>
        </w:rPr>
        <w:t>val_auc_best</w:t>
      </w:r>
      <w:r>
        <w:t xml:space="preserve"> and </w:t>
      </w:r>
      <w:r>
        <w:rPr>
          <w:rFonts w:ascii="Consolas" w:eastAsia="Consolas" w:hAnsi="Consolas" w:cs="Consolas"/>
          <w:color w:val="9C27B0"/>
        </w:rPr>
        <w:t>include_in_ensemble</w:t>
      </w:r>
      <w:r>
        <w:t xml:space="preserve"> for every finished model.</w:t>
      </w:r>
    </w:p>
    <w:p w14:paraId="0C4C0F83" w14:textId="77777777" w:rsidR="00FA20CB" w:rsidRDefault="00000000">
      <w:pPr>
        <w:spacing w:after="140" w:line="276" w:lineRule="auto"/>
      </w:pPr>
      <w:r>
        <w:t>Together these mean the thing batching was really for — *getting actionable rankings before the run ends* — now happens continuously inside one run.</w:t>
      </w:r>
    </w:p>
    <w:p w14:paraId="5CFBBD80" w14:textId="77777777" w:rsidR="00FA20CB" w:rsidRDefault="00000000">
      <w:pPr>
        <w:pStyle w:val="Heading1"/>
      </w:pPr>
      <w:r>
        <w:t>3.  Why your current mid-training selection is the real risk</w:t>
      </w:r>
    </w:p>
    <w:p w14:paraId="40A1B815" w14:textId="77777777" w:rsidR="00FA20CB" w:rsidRDefault="00000000">
      <w:pPr>
        <w:spacing w:after="140" w:line="276" w:lineRule="auto"/>
      </w:pPr>
      <w:r>
        <w:t xml:space="preserve">The cadence is harmless. The selection rule is not. Copying partial trees and keeping the ones whose </w:t>
      </w:r>
      <w:r>
        <w:rPr>
          <w:b/>
          <w:bCs/>
        </w:rPr>
        <w:t>precision and recall both exceed 0.5 on the outsample</w:t>
      </w:r>
      <w:r>
        <w:t xml:space="preserve"> is selecting models on the very data you then use to judge the ensemble — identical in kind to the test-AUC ranking we removed from the trainer, and it inflates expected live performance the same way.</w:t>
      </w:r>
    </w:p>
    <w:p w14:paraId="171FDCA4" w14:textId="77777777" w:rsidR="00FA20CB" w:rsidRDefault="00000000">
      <w:pPr>
        <w:pBdr>
          <w:top w:val="single" w:sz="2" w:space="6" w:color="D9E2EF"/>
          <w:left w:val="single" w:sz="18" w:space="8" w:color="1F3864"/>
          <w:bottom w:val="single" w:sz="2" w:space="6" w:color="D9E2EF"/>
          <w:right w:val="single" w:sz="2" w:space="6" w:color="D9E2EF"/>
        </w:pBdr>
        <w:shd w:val="clear" w:color="auto" w:fill="F2F6FB"/>
        <w:spacing w:before="60" w:after="140"/>
      </w:pPr>
      <w:r>
        <w:lastRenderedPageBreak/>
        <w:t xml:space="preserve">The downstream pipeline has the same trap. </w:t>
      </w:r>
      <w:r>
        <w:rPr>
          <w:rFonts w:ascii="Consolas" w:eastAsia="Consolas" w:hAnsi="Consolas" w:cs="Consolas"/>
          <w:color w:val="9C27B0"/>
        </w:rPr>
        <w:t>batch_analysis.py</w:t>
      </w:r>
      <w:r>
        <w:t xml:space="preserve"> ranks models by </w:t>
      </w:r>
      <w:r>
        <w:rPr>
          <w:b/>
          <w:bCs/>
        </w:rPr>
        <w:t>realised ROI on the outsample</w:t>
      </w:r>
      <w:r>
        <w:t xml:space="preserve">, and the README frames a weak AUC-vs-ROI correlation as justification for ROI-based selection. But weak correlation only means AUC doesn’t predict ROI — it does </w:t>
      </w:r>
      <w:r>
        <w:rPr>
          <w:b/>
          <w:bCs/>
        </w:rPr>
        <w:t>not</w:t>
      </w:r>
      <w:r>
        <w:t xml:space="preserve"> mean outsample ROI predicts *future* ROI. Both are noisy measurements on the same period; selecting on outsample ROI just overfits the evaluation set in dollars instead of AUC.</w:t>
      </w:r>
    </w:p>
    <w:p w14:paraId="3C603F58" w14:textId="77777777" w:rsidR="00FA20CB" w:rsidRDefault="00000000">
      <w:pPr>
        <w:spacing w:after="140" w:line="276" w:lineRule="auto"/>
      </w:pPr>
      <w:r>
        <w:t>Two more reasons to drop the precision/recall-at-0.5 gate specifically:</w:t>
      </w:r>
    </w:p>
    <w:p w14:paraId="536ADC8C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It is threshold-sensitive.</w:t>
      </w:r>
      <w:r>
        <w:t xml:space="preserve"> Precision and recall at the default 0.5 cut move around with class balance and the arbitrary cut point. Validation </w:t>
      </w:r>
      <w:r>
        <w:rPr>
          <w:b/>
          <w:bCs/>
        </w:rPr>
        <w:t>AUC</w:t>
      </w:r>
      <w:r>
        <w:t xml:space="preserve"> is threshold-free and a cleaner gate — which is what </w:t>
      </w:r>
      <w:r>
        <w:rPr>
          <w:rFonts w:ascii="Consolas" w:eastAsia="Consolas" w:hAnsi="Consolas" w:cs="Consolas"/>
          <w:color w:val="9C27B0"/>
        </w:rPr>
        <w:t>include_in_ensemble</w:t>
      </w:r>
      <w:r>
        <w:t xml:space="preserve"> uses.</w:t>
      </w:r>
    </w:p>
    <w:p w14:paraId="459BCEEF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It is a tiny, noisy sample.</w:t>
      </w:r>
      <w:r>
        <w:t xml:space="preserve"> “Both &gt; 0.5, which is not often” means you are keeping the handful that happened to look good on one outsample — the textbook way to assemble a backtest that doesn’t replicate live.</w:t>
      </w:r>
    </w:p>
    <w:p w14:paraId="055E8C22" w14:textId="77777777" w:rsidR="00FA20CB" w:rsidRDefault="00000000">
      <w:pPr>
        <w:pStyle w:val="Heading1"/>
      </w:pPr>
      <w:r>
        <w:t>4.  Recommended workflow</w:t>
      </w:r>
    </w:p>
    <w:p w14:paraId="173297A5" w14:textId="77777777" w:rsidR="00FA20CB" w:rsidRDefault="00000000">
      <w:pPr>
        <w:spacing w:after="140" w:line="276" w:lineRule="auto"/>
      </w:pPr>
      <w:r>
        <w:rPr>
          <w:b/>
          <w:bCs/>
          <w:sz w:val="24"/>
          <w:szCs w:val="24"/>
        </w:rPr>
        <w:t>Keep one long run; select on validation; confirm on outsample.</w:t>
      </w:r>
    </w:p>
    <w:p w14:paraId="0AF05DA0" w14:textId="77777777" w:rsidR="00FA20CB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b/>
          <w:bCs/>
        </w:rPr>
        <w:t>Run the full 1,000 in one go.</w:t>
      </w:r>
      <w:r>
        <w:t xml:space="preserve"> With live logging + MLflow there is no waiting penalty and no batching hazards. Let it run.</w:t>
      </w:r>
    </w:p>
    <w:p w14:paraId="42447DF2" w14:textId="77777777" w:rsidR="00FA20CB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b/>
          <w:bCs/>
        </w:rPr>
        <w:t>Monitor live.</w:t>
      </w:r>
      <w:r>
        <w:t xml:space="preserve"> </w:t>
      </w:r>
      <w:r>
        <w:rPr>
          <w:rFonts w:ascii="Consolas" w:eastAsia="Consolas" w:hAnsi="Consolas" w:cs="Consolas"/>
          <w:color w:val="9C27B0"/>
        </w:rPr>
        <w:t>tail -f</w:t>
      </w:r>
      <w:r>
        <w:t xml:space="preserve"> the log (or sort the MLflow runs by </w:t>
      </w:r>
      <w:r>
        <w:rPr>
          <w:rFonts w:ascii="Consolas" w:eastAsia="Consolas" w:hAnsi="Consolas" w:cs="Consolas"/>
          <w:color w:val="9C27B0"/>
        </w:rPr>
        <w:t>val_auc</w:t>
      </w:r>
      <w:r>
        <w:t xml:space="preserve">). The </w:t>
      </w:r>
      <w:r>
        <w:rPr>
          <w:rFonts w:ascii="Consolas" w:eastAsia="Consolas" w:hAnsi="Consolas" w:cs="Consolas"/>
          <w:color w:val="9C27B0"/>
        </w:rPr>
        <w:t>include_in_ensemble</w:t>
      </w:r>
      <w:r>
        <w:t xml:space="preserve"> column tells you in real time which finished models are candidates.</w:t>
      </w:r>
    </w:p>
    <w:p w14:paraId="58A076F1" w14:textId="77777777" w:rsidR="00FA20CB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b/>
          <w:bCs/>
        </w:rPr>
        <w:t>Form the prototype ensemble from `include_in_ensemble = 1`</w:t>
      </w:r>
      <w:r>
        <w:t xml:space="preserve"> — i.e. every model above the validation floor, not a hand-picked few. Given that validation barely predicts test (corr ≈ 0.19), breadth and variance-reduction are where the benefit is; aggressive selection mostly fits noise.</w:t>
      </w:r>
    </w:p>
    <w:p w14:paraId="1EFFE713" w14:textId="77777777" w:rsidR="00FA20CB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b/>
          <w:bCs/>
        </w:rPr>
        <w:t>Then run dTREEPREDS / sports_roi as a report-only check</w:t>
      </w:r>
      <w:r>
        <w:t>, not a selector. Look at outsample ROI and the surprise-free subset to *understand* the ensemble, not to choose its members.</w:t>
      </w:r>
    </w:p>
    <w:p w14:paraId="5A50907A" w14:textId="77777777" w:rsidR="00FA20CB" w:rsidRDefault="00000000">
      <w:pPr>
        <w:pStyle w:val="ListParagraph"/>
        <w:numPr>
          <w:ilvl w:val="0"/>
          <w:numId w:val="4"/>
        </w:numPr>
        <w:spacing w:after="90" w:line="270" w:lineRule="auto"/>
      </w:pPr>
      <w:r>
        <w:rPr>
          <w:b/>
          <w:bCs/>
        </w:rPr>
        <w:t>Keep a final untouched holdout</w:t>
      </w:r>
      <w:r>
        <w:t xml:space="preserve"> (or use genuinely forward live games) for the chosen ensemble’s honest number. Nothing that selected the models should appear in it.</w:t>
      </w:r>
    </w:p>
    <w:p w14:paraId="5FC38A96" w14:textId="77777777" w:rsidR="00FA20CB" w:rsidRDefault="00000000">
      <w:pPr>
        <w:pBdr>
          <w:top w:val="single" w:sz="2" w:space="6" w:color="D9E2EF"/>
          <w:left w:val="single" w:sz="18" w:space="8" w:color="1F3864"/>
          <w:bottom w:val="single" w:sz="2" w:space="6" w:color="D9E2EF"/>
          <w:right w:val="single" w:sz="2" w:space="6" w:color="D9E2EF"/>
        </w:pBdr>
        <w:shd w:val="clear" w:color="auto" w:fill="F2F6FB"/>
        <w:spacing w:before="60" w:after="140"/>
      </w:pPr>
      <w:r>
        <w:t>Net effect on your routine: you still inspect models mid-run exactly as you like — but the keep/drop decision moves from “precision &amp; recall &gt; 0.5 on the outsample” to “</w:t>
      </w:r>
      <w:r>
        <w:rPr>
          <w:rFonts w:ascii="Consolas" w:eastAsia="Consolas" w:hAnsi="Consolas" w:cs="Consolas"/>
          <w:color w:val="9C27B0"/>
        </w:rPr>
        <w:t>include_in_ensemble = 1</w:t>
      </w:r>
      <w:r>
        <w:t>”, and the outsample becomes confirmation rather than the gate. Same habit, honest basis.</w:t>
      </w:r>
    </w:p>
    <w:p w14:paraId="6BA87667" w14:textId="77777777" w:rsidR="00FA20CB" w:rsidRDefault="00000000">
      <w:pPr>
        <w:pStyle w:val="Heading1"/>
      </w:pPr>
      <w:r>
        <w:t>5.  If you do batch — the two hazards and the fix</w:t>
      </w:r>
    </w:p>
    <w:p w14:paraId="38D34C6C" w14:textId="77777777" w:rsidR="00FA20CB" w:rsidRDefault="00000000">
      <w:pPr>
        <w:spacing w:after="140" w:line="276" w:lineRule="auto"/>
      </w:pPr>
      <w:r>
        <w:t xml:space="preserve">Batching is methodologically fine: </w:t>
      </w:r>
      <w:r>
        <w:rPr>
          <w:rFonts w:ascii="Consolas" w:eastAsia="Consolas" w:hAnsi="Consolas" w:cs="Consolas"/>
          <w:color w:val="9C27B0"/>
        </w:rPr>
        <w:t>random.seed()</w:t>
      </w:r>
      <w:r>
        <w:t xml:space="preserve"> is called with no argument, so every process draws fresh entropy and separate batches produce genuinely different models (no duplication). But two operational hazards bite as the script stands: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FA20CB" w14:paraId="2E805E5A" w14:textId="77777777">
        <w:trPr>
          <w:tblHeader/>
        </w:trPr>
        <w:tc>
          <w:tcPr>
            <w:tcW w:w="3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7A095" w14:textId="77777777" w:rsidR="00FA20CB" w:rsidRDefault="00000000">
            <w:r>
              <w:rPr>
                <w:b/>
                <w:bCs/>
              </w:rPr>
              <w:lastRenderedPageBreak/>
              <w:t>Hazard</w:t>
            </w:r>
          </w:p>
        </w:tc>
        <w:tc>
          <w:tcPr>
            <w:tcW w:w="62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82356" w14:textId="77777777" w:rsidR="00FA20CB" w:rsidRDefault="00000000">
            <w:pPr>
              <w:jc w:val="center"/>
            </w:pPr>
            <w:r>
              <w:rPr>
                <w:b/>
                <w:bCs/>
              </w:rPr>
              <w:t>Why</w:t>
            </w:r>
          </w:p>
        </w:tc>
      </w:tr>
      <w:tr w:rsidR="00FA20CB" w14:paraId="063C0D36" w14:textId="77777777">
        <w:tc>
          <w:tcPr>
            <w:tcW w:w="3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080CF" w14:textId="77777777" w:rsidR="00FA20CB" w:rsidRDefault="00000000">
            <w:r>
              <w:t>Same-day overwrite</w:t>
            </w:r>
          </w:p>
        </w:tc>
        <w:tc>
          <w:tcPr>
            <w:tcW w:w="62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A3E12" w14:textId="77777777" w:rsidR="00FA20CB" w:rsidRDefault="00000000">
            <w:pPr>
              <w:jc w:val="center"/>
            </w:pPr>
            <w:r>
              <w:t>The model folder is named by DATE only (…_YYYYMMDD) and models are numbered 1..N per run. Two batches on the same day write to the same folder and the second overwrites the first's .pkl files and the log.</w:t>
            </w:r>
          </w:p>
        </w:tc>
      </w:tr>
      <w:tr w:rsidR="00FA20CB" w14:paraId="3216C181" w14:textId="77777777">
        <w:tc>
          <w:tcPr>
            <w:tcW w:w="3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38DD5" w14:textId="77777777" w:rsidR="00FA20CB" w:rsidRDefault="00000000">
            <w:r>
              <w:t>Number collisions</w:t>
            </w:r>
          </w:p>
        </w:tc>
        <w:tc>
          <w:tcPr>
            <w:tcW w:w="62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50D93" w14:textId="77777777" w:rsidR="00FA20CB" w:rsidRDefault="00000000">
            <w:pPr>
              <w:jc w:val="center"/>
            </w:pPr>
            <w:r>
              <w:t>Each batch numbers its models 1..200, so model_7 from batch 1 and batch 2 are different models with the same name — merging the logs/pkls needs renumbering.</w:t>
            </w:r>
          </w:p>
        </w:tc>
      </w:tr>
      <w:tr w:rsidR="00FA20CB" w14:paraId="30B342F4" w14:textId="77777777">
        <w:tc>
          <w:tcPr>
            <w:tcW w:w="31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A4A81" w14:textId="77777777" w:rsidR="00FA20CB" w:rsidRDefault="00000000">
            <w:r>
              <w:t>No global ranking</w:t>
            </w:r>
          </w:p>
        </w:tc>
        <w:tc>
          <w:tcPr>
            <w:tcW w:w="62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90C21" w14:textId="77777777" w:rsidR="00FA20CB" w:rsidRDefault="00000000">
            <w:pPr>
              <w:jc w:val="center"/>
            </w:pPr>
            <w:r>
              <w:t>Each 200-batch ranks only its own 200; you get five local rankings, not one global one, unless you pool and re-rank.</w:t>
            </w:r>
          </w:p>
        </w:tc>
      </w:tr>
    </w:tbl>
    <w:p w14:paraId="681C52DF" w14:textId="77777777" w:rsidR="00FA20CB" w:rsidRDefault="00000000">
      <w:pPr>
        <w:spacing w:after="140" w:line="276" w:lineRule="auto"/>
      </w:pPr>
      <w:r>
        <w:rPr>
          <w:b/>
          <w:bCs/>
        </w:rPr>
        <w:t>Workable batching convention, if you want checkpoints:</w:t>
      </w:r>
    </w:p>
    <w:p w14:paraId="21A412C0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Give each batch its </w:t>
      </w:r>
      <w:r>
        <w:rPr>
          <w:b/>
          <w:bCs/>
        </w:rPr>
        <w:t>own dated/numbered subfolder</w:t>
      </w:r>
      <w:r>
        <w:t xml:space="preserve"> (e.g. </w:t>
      </w:r>
      <w:r>
        <w:rPr>
          <w:rFonts w:ascii="Consolas" w:eastAsia="Consolas" w:hAnsi="Consolas" w:cs="Consolas"/>
          <w:color w:val="9C27B0"/>
        </w:rPr>
        <w:t>…_run01/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…_run02/</w:t>
      </w:r>
      <w:r>
        <w:t>) so nothing overwrites.</w:t>
      </w:r>
    </w:p>
    <w:p w14:paraId="2E700C25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Apply a </w:t>
      </w:r>
      <w:r>
        <w:rPr>
          <w:b/>
          <w:bCs/>
        </w:rPr>
        <w:t>model-number offset</w:t>
      </w:r>
      <w:r>
        <w:t xml:space="preserve"> per batch (batch 2 → 201–400, etc.) when you copy pkls into the shared ensemble pool, so names stay unique.</w:t>
      </w:r>
    </w:p>
    <w:p w14:paraId="1B8EAA5B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Pool the per-batch logs and re-rank by `val_auc_best`</w:t>
      </w:r>
      <w:r>
        <w:t xml:space="preserve"> across the union. Because the validation split is the deterministic time-ordered tail of the same insample, </w:t>
      </w:r>
      <w:r>
        <w:rPr>
          <w:rFonts w:ascii="Consolas" w:eastAsia="Consolas" w:hAnsi="Consolas" w:cs="Consolas"/>
          <w:color w:val="9C27B0"/>
        </w:rPr>
        <w:t>val_auc_best</w:t>
      </w:r>
      <w:r>
        <w:t xml:space="preserve"> is directly comparable across batches — so a pooled ranking is valid.</w:t>
      </w:r>
    </w:p>
    <w:p w14:paraId="4B2A2067" w14:textId="77777777" w:rsidR="00FA20CB" w:rsidRDefault="00000000">
      <w:pPr>
        <w:spacing w:after="140" w:line="276" w:lineRule="auto"/>
      </w:pPr>
      <w:r>
        <w:t>That said, given live logging now exists, the only thing batching buys you over one long run is a hard checkpoint every few days. If that is the goal, prefer larger chunks (say 250–500) with the subfolder + offset convention — not many small 200s.</w:t>
      </w:r>
    </w:p>
    <w:p w14:paraId="2A29E3DD" w14:textId="77777777" w:rsidR="00FA20CB" w:rsidRDefault="00000000">
      <w:pPr>
        <w:pStyle w:val="Heading1"/>
      </w:pPr>
      <w:r>
        <w:t>6.  Runtime sense-check and efficiency actions</w:t>
      </w:r>
    </w:p>
    <w:p w14:paraId="241763F6" w14:textId="77777777" w:rsidR="00FA20CB" w:rsidRDefault="00000000">
      <w:pPr>
        <w:spacing w:after="140" w:line="276" w:lineRule="auto"/>
      </w:pPr>
      <w:r>
        <w:t xml:space="preserve">A follow-up question: is 1–2 weeks for ~1,000 models *reasonable*, or a sign the script is inefficient? Verdict: </w:t>
      </w:r>
      <w:r>
        <w:rPr>
          <w:b/>
          <w:bCs/>
        </w:rPr>
        <w:t>reasonable for the work being requested — not a sign anything is broken — but the defaults were doing more expensive work per model than this low-signal problem needs.</w:t>
      </w:r>
    </w:p>
    <w:p w14:paraId="3062A391" w14:textId="77777777" w:rsidR="00FA20CB" w:rsidRDefault="00000000">
      <w:pPr>
        <w:spacing w:after="140" w:line="276" w:lineRule="auto"/>
      </w:pPr>
      <w:r>
        <w:t xml:space="preserve">The arithmetic: 1–2 weeks ≈ </w:t>
      </w:r>
      <w:r>
        <w:rPr>
          <w:b/>
          <w:bCs/>
        </w:rPr>
        <w:t>10–20 minutes per model</w:t>
      </w:r>
      <w:r>
        <w:t>. Each model is a 100-iteration search with 3–10-fold CV, so a few hundred tree-ensemble fits per epoch × 1,000 epochs — hundreds of thousands of fits. That lands squarely at 1–2 weeks, so the timing is consistent with the configured work, not with a performance bug.</w:t>
      </w:r>
    </w:p>
    <w:p w14:paraId="5329CB4A" w14:textId="77777777" w:rsidR="00FA20CB" w:rsidRDefault="00000000">
      <w:pPr>
        <w:spacing w:after="140" w:line="276" w:lineRule="auto"/>
      </w:pPr>
      <w:r>
        <w:rPr>
          <w:b/>
          <w:bCs/>
        </w:rPr>
        <w:t>Three efficiency changes were made (still V26.07 — no version bump):</w:t>
      </w:r>
    </w:p>
    <w:p w14:paraId="0568B904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DART now off by default</w:t>
      </w:r>
      <w:r>
        <w:t xml:space="preserve"> (</w:t>
      </w:r>
      <w:r>
        <w:rPr>
          <w:rFonts w:ascii="Consolas" w:eastAsia="Consolas" w:hAnsi="Consolas" w:cs="Consolas"/>
          <w:color w:val="9C27B0"/>
        </w:rPr>
        <w:t>allow_dart</w:t>
      </w:r>
      <w:r>
        <w:t xml:space="preserve">, flag </w:t>
      </w:r>
      <w:r>
        <w:rPr>
          <w:rFonts w:ascii="Consolas" w:eastAsia="Consolas" w:hAnsi="Consolas" w:cs="Consolas"/>
          <w:color w:val="9C27B0"/>
        </w:rPr>
        <w:t>-D</w:t>
      </w:r>
      <w:r>
        <w:t xml:space="preserve">). DART was ~⅓ of the booster candidates and is typically 2–5× slower than gbdt for marginal gain on low-signal tabular data. The search now defaults to </w:t>
      </w:r>
      <w:r>
        <w:rPr>
          <w:rFonts w:ascii="Consolas" w:eastAsia="Consolas" w:hAnsi="Consolas" w:cs="Consolas"/>
          <w:color w:val="9C27B0"/>
        </w:rPr>
        <w:t>gbdt + rf</w:t>
      </w:r>
      <w:r>
        <w:t>; dropping DART alone can roughly halve runtime. It remains available (</w:t>
      </w:r>
      <w:r>
        <w:rPr>
          <w:rFonts w:ascii="Consolas" w:eastAsia="Consolas" w:hAnsi="Consolas" w:cs="Consolas"/>
          <w:color w:val="9C27B0"/>
        </w:rPr>
        <w:t>-D 1</w:t>
      </w:r>
      <w:r>
        <w:t>) for problems that benefit — the script is a general classifier, so flexibility is retained.</w:t>
      </w:r>
    </w:p>
    <w:p w14:paraId="1D8E8DD8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`n_estimators` search capped at 500</w:t>
      </w:r>
      <w:r>
        <w:t xml:space="preserve"> (</w:t>
      </w:r>
      <w:r>
        <w:rPr>
          <w:rFonts w:ascii="Consolas" w:eastAsia="Consolas" w:hAnsi="Consolas" w:cs="Consolas"/>
          <w:color w:val="9C27B0"/>
        </w:rPr>
        <w:t>max_estimators</w:t>
      </w:r>
      <w:r>
        <w:t xml:space="preserve">, flag </w:t>
      </w:r>
      <w:r>
        <w:rPr>
          <w:rFonts w:ascii="Consolas" w:eastAsia="Consolas" w:hAnsi="Consolas" w:cs="Consolas"/>
          <w:color w:val="9C27B0"/>
        </w:rPr>
        <w:t>-E</w:t>
      </w:r>
      <w:r>
        <w:t>, was 1000). The best models on a near-coin-flip signal don't need 1,000 trees, and early stopping protects the upper end. Configurable for problems that genuinely need larger ensembles.</w:t>
      </w:r>
    </w:p>
    <w:p w14:paraId="00E46493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lastRenderedPageBreak/>
        <w:t>`njobs=-1` typo corrected to `n_jobs=-1`.</w:t>
      </w:r>
      <w:r>
        <w:t xml:space="preserve"> It was silently ignored before (LightGBM defaulted to all cores anyway), so behaviour is unchanged — but the thread setting is now explicit and correct.</w:t>
      </w:r>
    </w:p>
    <w:p w14:paraId="54F30B5B" w14:textId="77777777" w:rsidR="00FA20CB" w:rsidRDefault="00000000">
      <w:pPr>
        <w:spacing w:after="140" w:line="276" w:lineRule="auto"/>
      </w:pPr>
      <w:r>
        <w:t xml:space="preserve">Two further optional levers, unchanged in default but worth knowing: set </w:t>
      </w:r>
      <w:r>
        <w:rPr>
          <w:rFonts w:ascii="Consolas" w:eastAsia="Consolas" w:hAnsi="Consolas" w:cs="Consolas"/>
          <w:color w:val="9C27B0"/>
        </w:rPr>
        <w:t>enable_shap=0</w:t>
      </w:r>
      <w:r>
        <w:t xml:space="preserve"> for the bulk search (per-epoch SHAP + plot rendering for 1,000 models is pure overhead — compute SHAP only on the final ensemble), and lower </w:t>
      </w:r>
      <w:r>
        <w:rPr>
          <w:rFonts w:ascii="Consolas" w:eastAsia="Consolas" w:hAnsi="Consolas" w:cs="Consolas"/>
          <w:color w:val="9C27B0"/>
        </w:rPr>
        <w:t>-f</w:t>
      </w:r>
      <w:r>
        <w:t xml:space="preserve"> (searches per fold). Given that validation barely predicts test (corr ≈ 0.19), these buy </w:t>
      </w:r>
      <w:r>
        <w:rPr>
          <w:b/>
          <w:bCs/>
        </w:rPr>
        <w:t>breadth</w:t>
      </w:r>
      <w:r>
        <w:t xml:space="preserve"> faster, which is worth more here than an exhaustive search per model.</w:t>
      </w:r>
    </w:p>
    <w:p w14:paraId="0B07857E" w14:textId="77777777" w:rsidR="00FA20CB" w:rsidRDefault="00000000">
      <w:pPr>
        <w:pBdr>
          <w:top w:val="single" w:sz="2" w:space="6" w:color="D9E2EF"/>
          <w:left w:val="single" w:sz="18" w:space="8" w:color="1F3864"/>
          <w:bottom w:val="single" w:sz="2" w:space="6" w:color="D9E2EF"/>
          <w:right w:val="single" w:sz="2" w:space="6" w:color="D9E2EF"/>
        </w:pBdr>
        <w:shd w:val="clear" w:color="auto" w:fill="F2F6FB"/>
        <w:spacing w:before="60" w:after="140"/>
      </w:pPr>
      <w:r>
        <w:t xml:space="preserve">Diagnostic, now trivial thanks to the incremental log: after the first handful of epochs, read the </w:t>
      </w:r>
      <w:r>
        <w:rPr>
          <w:rFonts w:ascii="Consolas" w:eastAsia="Consolas" w:hAnsi="Consolas" w:cs="Consolas"/>
          <w:color w:val="9C27B0"/>
        </w:rPr>
        <w:t>time_taken</w:t>
      </w:r>
      <w:r>
        <w:t xml:space="preserve"> column and multiply by your epoch count. ~12 min/epoch ⇒ ~8 days is exactly right; ~2 min/epoch ⇒ under two days, and something else would explain any larger gap.</w:t>
      </w:r>
    </w:p>
    <w:p w14:paraId="3A98F323" w14:textId="77777777" w:rsidR="00FA20CB" w:rsidRDefault="00000000">
      <w:pPr>
        <w:pStyle w:val="Heading1"/>
      </w:pPr>
      <w:r>
        <w:t>7.  Empirical confirmation: correlation analysis across two 1,000-model runs</w:t>
      </w:r>
    </w:p>
    <w:p w14:paraId="18B460AE" w14:textId="77777777" w:rsidR="00FA20CB" w:rsidRDefault="00000000">
      <w:pPr>
        <w:spacing w:after="140" w:line="276" w:lineRule="auto"/>
      </w:pPr>
      <w:r>
        <w:t xml:space="preserve">Two completed 1,000-model runs — </w:t>
      </w:r>
      <w:r>
        <w:rPr>
          <w:b/>
          <w:bCs/>
        </w:rPr>
        <w:t>V123</w:t>
      </w:r>
      <w:r>
        <w:t xml:space="preserve"> (stats-only) and </w:t>
      </w:r>
      <w:r>
        <w:rPr>
          <w:b/>
          <w:bCs/>
        </w:rPr>
        <w:t>V119</w:t>
      </w:r>
      <w:r>
        <w:t xml:space="preserve"> (line + stats) — were analysed to test whether insample model-quality metrics predict out-of-sample performance, and how much apparent edge comes from selecting on the outsample. Both point the same way; V119 more starkly.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2800"/>
        <w:gridCol w:w="2800"/>
      </w:tblGrid>
      <w:tr w:rsidR="00FA20CB" w14:paraId="4A35123D" w14:textId="77777777">
        <w:trPr>
          <w:tblHeader/>
        </w:trPr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DBA51" w14:textId="77777777" w:rsidR="00FA20CB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19DB9" w14:textId="77777777" w:rsidR="00FA20CB" w:rsidRDefault="00000000">
            <w:pPr>
              <w:jc w:val="center"/>
            </w:pPr>
            <w:r>
              <w:rPr>
                <w:b/>
                <w:bCs/>
              </w:rPr>
              <w:t>V123 (stats-only)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CBC6A" w14:textId="77777777" w:rsidR="00FA20CB" w:rsidRDefault="00000000">
            <w:pPr>
              <w:jc w:val="center"/>
            </w:pPr>
            <w:r>
              <w:rPr>
                <w:b/>
                <w:bCs/>
              </w:rPr>
              <w:t>V119 (line+stats)</w:t>
            </w:r>
          </w:p>
        </w:tc>
      </w:tr>
      <w:tr w:rsidR="00FA20CB" w14:paraId="068DDAF1" w14:textId="77777777"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97EEE" w14:textId="77777777" w:rsidR="00FA20CB" w:rsidRDefault="00000000">
            <w:r>
              <w:t>Models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76953" w14:textId="77777777" w:rsidR="00FA20CB" w:rsidRDefault="00000000">
            <w:pPr>
              <w:jc w:val="center"/>
            </w:pPr>
            <w:r>
              <w:t>1,000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0482D" w14:textId="77777777" w:rsidR="00FA20CB" w:rsidRDefault="00000000">
            <w:pPr>
              <w:jc w:val="center"/>
            </w:pPr>
            <w:r>
              <w:t>1,000</w:t>
            </w:r>
          </w:p>
        </w:tc>
      </w:tr>
      <w:tr w:rsidR="00FA20CB" w14:paraId="5EADDC9D" w14:textId="77777777"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14F4F2" w14:textId="77777777" w:rsidR="00FA20CB" w:rsidRDefault="00000000">
            <w:r>
              <w:t>Mean test AUC (OOS)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58D87" w14:textId="77777777" w:rsidR="00FA20CB" w:rsidRDefault="00000000">
            <w:pPr>
              <w:jc w:val="center"/>
            </w:pPr>
            <w:r>
              <w:t>0.520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354EC" w14:textId="77777777" w:rsidR="00FA20CB" w:rsidRDefault="00000000">
            <w:pPr>
              <w:jc w:val="center"/>
            </w:pPr>
            <w:r>
              <w:t>0.528</w:t>
            </w:r>
          </w:p>
        </w:tc>
      </w:tr>
      <w:tr w:rsidR="00FA20CB" w14:paraId="41959870" w14:textId="77777777"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56F0A" w14:textId="77777777" w:rsidR="00FA20CB" w:rsidRDefault="00000000">
            <w:r>
              <w:rPr>
                <w:b/>
                <w:bCs/>
              </w:rPr>
              <w:t>corr(CV score, test AUC)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1C413" w14:textId="77777777" w:rsidR="00FA20CB" w:rsidRDefault="00000000">
            <w:pPr>
              <w:jc w:val="center"/>
            </w:pPr>
            <w:r>
              <w:rPr>
                <w:b/>
                <w:bCs/>
              </w:rPr>
              <w:t>+0.19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BE6E5" w14:textId="77777777" w:rsidR="00FA20CB" w:rsidRDefault="00000000">
            <w:pPr>
              <w:jc w:val="center"/>
            </w:pPr>
            <w:r>
              <w:rPr>
                <w:b/>
                <w:bCs/>
              </w:rPr>
              <w:t>+0.09</w:t>
            </w:r>
          </w:p>
        </w:tc>
      </w:tr>
      <w:tr w:rsidR="00FA20CB" w14:paraId="0AB4A0B8" w14:textId="77777777"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5D1D6" w14:textId="77777777" w:rsidR="00FA20CB" w:rsidRDefault="00000000">
            <w:r>
              <w:t>corr(train AUC, test AUC)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FCDB8" w14:textId="77777777" w:rsidR="00FA20CB" w:rsidRDefault="00000000">
            <w:pPr>
              <w:jc w:val="center"/>
            </w:pPr>
            <w:r>
              <w:t>~0.00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3D08D" w14:textId="77777777" w:rsidR="00FA20CB" w:rsidRDefault="00000000">
            <w:pPr>
              <w:jc w:val="center"/>
            </w:pPr>
            <w:r>
              <w:t>+0.05</w:t>
            </w:r>
          </w:p>
        </w:tc>
      </w:tr>
      <w:tr w:rsidR="00FA20CB" w14:paraId="67406866" w14:textId="77777777"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6711C" w14:textId="77777777" w:rsidR="00FA20CB" w:rsidRDefault="00000000">
            <w:r>
              <w:t>Top-15 by TEST AUC (mean test)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E16D7" w14:textId="77777777" w:rsidR="00FA20CB" w:rsidRDefault="00000000">
            <w:pPr>
              <w:jc w:val="center"/>
            </w:pPr>
            <w:r>
              <w:t>0.535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EFD83" w14:textId="77777777" w:rsidR="00FA20CB" w:rsidRDefault="00000000">
            <w:pPr>
              <w:jc w:val="center"/>
            </w:pPr>
            <w:r>
              <w:t>0.542</w:t>
            </w:r>
          </w:p>
        </w:tc>
      </w:tr>
      <w:tr w:rsidR="00FA20CB" w14:paraId="485B250F" w14:textId="77777777"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1FAC8" w14:textId="77777777" w:rsidR="00FA20CB" w:rsidRDefault="00000000">
            <w:r>
              <w:t>Top-15 by CV score (mean test)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E8972" w14:textId="77777777" w:rsidR="00FA20CB" w:rsidRDefault="00000000">
            <w:pPr>
              <w:jc w:val="center"/>
            </w:pPr>
            <w:r>
              <w:t>0.519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BBC7F" w14:textId="77777777" w:rsidR="00FA20CB" w:rsidRDefault="00000000">
            <w:pPr>
              <w:jc w:val="center"/>
            </w:pPr>
            <w:r>
              <w:t>0.527</w:t>
            </w:r>
          </w:p>
        </w:tc>
      </w:tr>
      <w:tr w:rsidR="00FA20CB" w14:paraId="79C050E3" w14:textId="77777777">
        <w:tc>
          <w:tcPr>
            <w:tcW w:w="37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990E1" w14:textId="77777777" w:rsidR="00FA20CB" w:rsidRDefault="00000000">
            <w:r>
              <w:t>Pool mean test AUC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7FF2C" w14:textId="77777777" w:rsidR="00FA20CB" w:rsidRDefault="00000000">
            <w:pPr>
              <w:jc w:val="center"/>
            </w:pPr>
            <w:r>
              <w:t>0.520</w:t>
            </w:r>
          </w:p>
        </w:tc>
        <w:tc>
          <w:tcPr>
            <w:tcW w:w="28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5295B" w14:textId="77777777" w:rsidR="00FA20CB" w:rsidRDefault="00000000">
            <w:pPr>
              <w:jc w:val="center"/>
            </w:pPr>
            <w:r>
              <w:t>0.528</w:t>
            </w:r>
          </w:p>
        </w:tc>
      </w:tr>
    </w:tbl>
    <w:p w14:paraId="61EC0395" w14:textId="77777777" w:rsidR="00FA20CB" w:rsidRDefault="00000000">
      <w:pPr>
        <w:spacing w:before="40" w:after="180"/>
      </w:pPr>
      <w:r>
        <w:rPr>
          <w:i/>
          <w:iCs/>
          <w:color w:val="595959"/>
          <w:sz w:val="17"/>
          <w:szCs w:val="17"/>
        </w:rPr>
        <w:t>Selecting the top-15 on the honest CV metric returns ≈ the pool average (no gain); selecting on test AUC adds ~+0.01–0.015 AUC of phantom edge.</w:t>
      </w:r>
    </w:p>
    <w:p w14:paraId="3652535B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Insample metrics barely predict out-of-sample.</w:t>
      </w:r>
      <w:r>
        <w:t xml:space="preserve"> corr(CV score, test AUC) is just +0.19 (V123) and +0.09 (V119) — under 4% and 1% of the variance. Train AUC, Youden J and Brier all correlate ~0 with test AUC. Which model generalises is, to a first approximation, unpredictable from anything measured on the insample.</w:t>
      </w:r>
    </w:p>
    <w:p w14:paraId="0F5496F0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Selecting on the outsample manufactures a phantom edge.</w:t>
      </w:r>
      <w:r>
        <w:t xml:space="preserve"> Top-X by CV returns the pool-average test AUC (no improvement); top-X by *test* AUC adds ~+0.01–0.015 AUC — pure selection luck on that one window that will not replicate live.</w:t>
      </w:r>
    </w:p>
    <w:p w14:paraId="3B2F369A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Overfitting is visible in the insample itself</w:t>
      </w:r>
      <w:r>
        <w:t xml:space="preserve"> (V119): corr(CV score, train AUC) = </w:t>
      </w:r>
      <w:r>
        <w:rPr>
          <w:b/>
          <w:bCs/>
        </w:rPr>
        <w:t>−0.45</w:t>
      </w:r>
      <w:r>
        <w:t>. The hardest-fitting models (train AUC up to 1.0) score *worse* in cross-validation.</w:t>
      </w:r>
    </w:p>
    <w:p w14:paraId="1D4E7B61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DART earned nothing.</w:t>
      </w:r>
      <w:r>
        <w:t xml:space="preserve"> In the V119 run the selected boosters were 61% rf / 29% dart / 10% gbdt, yet out-of-sample AUC was identical across them (dart 0.5273, rf 0.5279, gbdt 0.5256). DART was picked a third of the time and added no OOS value while costing the most compute — direct support for making it opt-in.</w:t>
      </w:r>
    </w:p>
    <w:p w14:paraId="66DFEC03" w14:textId="77777777" w:rsidR="00FA20CB" w:rsidRDefault="00000000">
      <w:pPr>
        <w:spacing w:after="140" w:line="276" w:lineRule="auto"/>
      </w:pPr>
      <w:r>
        <w:rPr>
          <w:b/>
          <w:bCs/>
        </w:rPr>
        <w:lastRenderedPageBreak/>
        <w:t xml:space="preserve">Implication: </w:t>
      </w:r>
      <w:r>
        <w:t>ensemble broadly above a validation floor rather than cherry-picking a top-X; treat outsample ROI / precision-recall as confirmation, not selection; and discount ~0.01–0.015 AUC of any top-X-on-outsample backtest “edge” as noise. Both runs are from the V26.06 trainer (DART in the search, sort-by-test selection) — the “before” picture that motivates the V26.07 changes.</w:t>
      </w:r>
    </w:p>
    <w:p w14:paraId="376E1CA3" w14:textId="77777777" w:rsidR="00FA20CB" w:rsidRDefault="00000000">
      <w:pPr>
        <w:pStyle w:val="Heading1"/>
      </w:pPr>
      <w:r>
        <w:t>8.  Feature set sufficiency: evidence from the insample feature analysis</w:t>
      </w:r>
    </w:p>
    <w:p w14:paraId="164D621F" w14:textId="77777777" w:rsidR="00FA20CB" w:rsidRDefault="00000000">
      <w:pPr>
        <w:spacing w:after="140" w:line="276" w:lineRule="auto"/>
      </w:pPr>
      <w:r>
        <w:t xml:space="preserve">A dedicated association analysis of the full insample (2004–5 Jun 2025, ±150) scored every candidate feature by mutual information (MI) and effect size — ~1,179 features with the bookie line, ~1,170 stats-only — and was cross-referenced against the V119 (38 features) and V123 (35 features) production sets. It answers directly whether the </w:t>
      </w:r>
      <w:r>
        <w:rPr>
          <w:b/>
          <w:bCs/>
        </w:rPr>
        <w:t>feature set</w:t>
      </w:r>
      <w:r>
        <w:t>, rather than the modelling, is the binding constraint. It is not.</w:t>
      </w:r>
    </w:p>
    <w:p w14:paraId="31BA0EFD" w14:textId="77777777" w:rsidR="00FA20CB" w:rsidRDefault="00000000">
      <w:pPr>
        <w:pStyle w:val="Heading2"/>
      </w:pPr>
      <w:r>
        <w:t>Finding 1 — the signal ceiling is intrinsic, and 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FA20CB" w14:paraId="3ACAB01C" w14:textId="77777777">
        <w:trPr>
          <w:tblHeader/>
        </w:trPr>
        <w:tc>
          <w:tcPr>
            <w:tcW w:w="3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DBD93" w14:textId="77777777" w:rsidR="00FA20CB" w:rsidRDefault="00FA20CB"/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E9D0C" w14:textId="77777777" w:rsidR="00FA20CB" w:rsidRDefault="00000000">
            <w:pPr>
              <w:jc w:val="center"/>
            </w:pPr>
            <w:r>
              <w:rPr>
                <w:b/>
                <w:bCs/>
              </w:rPr>
              <w:t>Line universe (incl. bookie)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BBDBC" w14:textId="77777777" w:rsidR="00FA20CB" w:rsidRDefault="00000000">
            <w:pPr>
              <w:jc w:val="center"/>
            </w:pPr>
            <w:r>
              <w:rPr>
                <w:b/>
                <w:bCs/>
              </w:rPr>
              <w:t>Stats-only universe</w:t>
            </w:r>
          </w:p>
        </w:tc>
      </w:tr>
      <w:tr w:rsidR="00FA20CB" w14:paraId="404F4F12" w14:textId="77777777">
        <w:tc>
          <w:tcPr>
            <w:tcW w:w="3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301B5" w14:textId="77777777" w:rsidR="00FA20CB" w:rsidRDefault="00000000">
            <w:r>
              <w:t>Candidate features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546F0" w14:textId="77777777" w:rsidR="00FA20CB" w:rsidRDefault="00000000">
            <w:pPr>
              <w:jc w:val="center"/>
            </w:pPr>
            <w:r>
              <w:t>1,179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F11EB" w14:textId="77777777" w:rsidR="00FA20CB" w:rsidRDefault="00000000">
            <w:pPr>
              <w:jc w:val="center"/>
            </w:pPr>
            <w:r>
              <w:t>1,170</w:t>
            </w:r>
          </w:p>
        </w:tc>
      </w:tr>
      <w:tr w:rsidR="00FA20CB" w14:paraId="482B1CCF" w14:textId="77777777">
        <w:tc>
          <w:tcPr>
            <w:tcW w:w="3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93231" w14:textId="77777777" w:rsidR="00FA20CB" w:rsidRDefault="00000000">
            <w:r>
              <w:t>Strongest single feature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754AC" w14:textId="77777777" w:rsidR="00FA20CB" w:rsidRDefault="00000000">
            <w:pPr>
              <w:jc w:val="center"/>
            </w:pPr>
            <w:r>
              <w:t>G_Bookie_H_MoneyLine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82047" w14:textId="77777777" w:rsidR="00FA20CB" w:rsidRDefault="00000000">
            <w:pPr>
              <w:jc w:val="center"/>
            </w:pPr>
            <w:r>
              <w:t>MenOnBase_Strength_YTD</w:t>
            </w:r>
          </w:p>
        </w:tc>
      </w:tr>
      <w:tr w:rsidR="00FA20CB" w14:paraId="50CA6CE5" w14:textId="77777777">
        <w:tc>
          <w:tcPr>
            <w:tcW w:w="3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D02F2" w14:textId="77777777" w:rsidR="00FA20CB" w:rsidRDefault="00000000">
            <w:r>
              <w:rPr>
                <w:b/>
                <w:bCs/>
              </w:rPr>
              <w:t>Best-feature MI (share of target entropy)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6DE45" w14:textId="77777777" w:rsidR="00FA20CB" w:rsidRDefault="00000000">
            <w:pPr>
              <w:jc w:val="center"/>
            </w:pPr>
            <w:r>
              <w:rPr>
                <w:b/>
                <w:bCs/>
              </w:rPr>
              <w:t>0.0061 nats (0.88%)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9ED89" w14:textId="77777777" w:rsidR="00FA20CB" w:rsidRDefault="00000000">
            <w:pPr>
              <w:jc w:val="center"/>
            </w:pPr>
            <w:r>
              <w:rPr>
                <w:b/>
                <w:bCs/>
              </w:rPr>
              <w:t>0.0021 nats (0.30%)</w:t>
            </w:r>
          </w:p>
        </w:tc>
      </w:tr>
      <w:tr w:rsidR="00FA20CB" w14:paraId="117D4300" w14:textId="77777777">
        <w:tc>
          <w:tcPr>
            <w:tcW w:w="3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07C04" w14:textId="77777777" w:rsidR="00FA20CB" w:rsidRDefault="00000000">
            <w:r>
              <w:t>Best-feature |point-biserial r|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24B5D" w14:textId="77777777" w:rsidR="00FA20CB" w:rsidRDefault="00000000">
            <w:pPr>
              <w:jc w:val="center"/>
            </w:pPr>
            <w:r>
              <w:t>~0.098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22B8B" w14:textId="77777777" w:rsidR="00FA20CB" w:rsidRDefault="00000000">
            <w:pPr>
              <w:jc w:val="center"/>
            </w:pPr>
            <w:r>
              <w:t>~0.058</w:t>
            </w:r>
          </w:p>
        </w:tc>
      </w:tr>
      <w:tr w:rsidR="00FA20CB" w14:paraId="24C9F2FE" w14:textId="77777777">
        <w:tc>
          <w:tcPr>
            <w:tcW w:w="3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FFFC4" w14:textId="77777777" w:rsidR="00FA20CB" w:rsidRDefault="00000000">
            <w:r>
              <w:t>Top-10 cumulative MI (if independent)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AE7D" w14:textId="77777777" w:rsidR="00FA20CB" w:rsidRDefault="00000000">
            <w:pPr>
              <w:jc w:val="center"/>
            </w:pPr>
            <w:r>
              <w:t>4.6% of entropy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9B24D" w14:textId="77777777" w:rsidR="00FA20CB" w:rsidRDefault="00000000">
            <w:pPr>
              <w:jc w:val="center"/>
            </w:pPr>
            <w:r>
              <w:t>2.0%</w:t>
            </w:r>
          </w:p>
        </w:tc>
      </w:tr>
      <w:tr w:rsidR="00FA20CB" w14:paraId="466F45A9" w14:textId="77777777">
        <w:tc>
          <w:tcPr>
            <w:tcW w:w="396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BBB89" w14:textId="77777777" w:rsidR="00FA20CB" w:rsidRDefault="00000000">
            <w:r>
              <w:t>Cohen's d (every feature)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658A1" w14:textId="77777777" w:rsidR="00FA20CB" w:rsidRDefault="00000000">
            <w:pPr>
              <w:jc w:val="center"/>
            </w:pPr>
            <w:r>
              <w:t>“negligible”</w:t>
            </w:r>
          </w:p>
        </w:tc>
        <w:tc>
          <w:tcPr>
            <w:tcW w:w="2700" w:type="dxa"/>
            <w:tcBorders>
              <w:top w:val="single" w:sz="1" w:space="0" w:color="B7B7B7"/>
              <w:left w:val="single" w:sz="1" w:space="0" w:color="B7B7B7"/>
              <w:bottom w:val="single" w:sz="1" w:space="0" w:color="B7B7B7"/>
              <w:right w:val="single" w:sz="1" w:space="0" w:color="B7B7B7"/>
            </w:tcBorders>
            <w:shd w:val="clear" w:color="auto" w:fill="EEF2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2D482" w14:textId="77777777" w:rsidR="00FA20CB" w:rsidRDefault="00000000">
            <w:pPr>
              <w:jc w:val="center"/>
            </w:pPr>
            <w:r>
              <w:t>“negligible”</w:t>
            </w:r>
          </w:p>
        </w:tc>
      </w:tr>
    </w:tbl>
    <w:p w14:paraId="35D03458" w14:textId="77777777" w:rsidR="00FA20CB" w:rsidRDefault="00000000">
      <w:pPr>
        <w:spacing w:after="140" w:line="276" w:lineRule="auto"/>
      </w:pPr>
      <w:r>
        <w:t xml:space="preserve">The single most informative variable in the entire pool — the bookie line itself — explains </w:t>
      </w:r>
      <w:r>
        <w:rPr>
          <w:b/>
          <w:bCs/>
        </w:rPr>
        <w:t>under 1% of the outcome's uncertainty</w:t>
      </w:r>
      <w:r>
        <w:t>; the best engineered stat, under a third of a percent. Every feature's effect size is graded “negligible.” No feature-selection method can extract signal the data does not contain. This is the efficient-market ceiling, and it matches the model logs (test AUC ≈ 0.52–0.53) exactly.</w:t>
      </w:r>
    </w:p>
    <w:p w14:paraId="0F74E68B" w14:textId="77777777" w:rsidR="00FA20CB" w:rsidRDefault="00000000">
      <w:pPr>
        <w:pStyle w:val="Heading2"/>
      </w:pPr>
      <w:r>
        <w:t>Finding 2 — selection quality is good; this is not a selection failure</w:t>
      </w:r>
    </w:p>
    <w:p w14:paraId="12BD1C6B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V119's chosen features sit at a </w:t>
      </w:r>
      <w:r>
        <w:rPr>
          <w:b/>
          <w:bCs/>
        </w:rPr>
        <w:t>median MI rank of 75 / 1,179 (top 6%)</w:t>
      </w:r>
      <w:r>
        <w:t xml:space="preserve">; V123's at </w:t>
      </w:r>
      <w:r>
        <w:rPr>
          <w:b/>
          <w:bCs/>
        </w:rPr>
        <w:t>100 / 1,170 (top 8.5%)</w:t>
      </w:r>
      <w:r>
        <w:t>. You are already picking from the strong end of the distribution.</w:t>
      </w:r>
    </w:p>
    <w:p w14:paraId="7BF7F801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They include the genuine top signals — </w:t>
      </w:r>
      <w:r>
        <w:rPr>
          <w:rFonts w:ascii="Consolas" w:eastAsia="Consolas" w:hAnsi="Consolas" w:cs="Consolas"/>
          <w:color w:val="9C27B0"/>
        </w:rPr>
        <w:t>MenOnBase_Strength_YTD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FIP_YTD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K−BB%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Run_Pythag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ClosingProbabilityLine</w:t>
      </w:r>
      <w:r>
        <w:t xml:space="preserve">. None sit in the severe-VIF top-100 (the multicollinear raw counts like </w:t>
      </w:r>
      <w:r>
        <w:rPr>
          <w:rFonts w:ascii="Consolas" w:eastAsia="Consolas" w:hAnsi="Consolas" w:cs="Consolas"/>
          <w:color w:val="9C27B0"/>
        </w:rPr>
        <w:t>V_NP_Sum</w:t>
      </w:r>
      <w:r>
        <w:t xml:space="preserve"> were correctly excluded), so the sets are not internally redundant.</w:t>
      </w:r>
    </w:p>
    <w:p w14:paraId="72F234F9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The </w:t>
      </w:r>
      <w:r>
        <w:rPr>
          <w:rFonts w:ascii="Consolas" w:eastAsia="Consolas" w:hAnsi="Consolas" w:cs="Consolas"/>
          <w:color w:val="9C27B0"/>
        </w:rPr>
        <w:t>Ivan_BP_*</w:t>
      </w:r>
      <w:r>
        <w:t xml:space="preserve"> features rank 3rd–6th by MI but — being highly line-correlated proxies — are </w:t>
      </w:r>
      <w:r>
        <w:rPr>
          <w:b/>
          <w:bCs/>
        </w:rPr>
        <w:t>correctly absent from both sets</w:t>
      </w:r>
      <w:r>
        <w:t>. Naive top-MI selection would have grabbed four redundant copies of the line; your selection did not.</w:t>
      </w:r>
    </w:p>
    <w:p w14:paraId="50E722FA" w14:textId="77777777" w:rsidR="00FA20CB" w:rsidRDefault="00000000">
      <w:pPr>
        <w:spacing w:after="140" w:line="276" w:lineRule="auto"/>
      </w:pPr>
      <w:r>
        <w:rPr>
          <w:b/>
          <w:bCs/>
        </w:rPr>
        <w:t>So the features are well chosen, with low redundancy and the line correctly handled. Re-ranking the same pool will not move the needle.</w:t>
      </w:r>
    </w:p>
    <w:p w14:paraId="259DFFCB" w14:textId="77777777" w:rsidR="00BC61B0" w:rsidRDefault="00BC61B0">
      <w:pPr>
        <w:rPr>
          <w:b/>
          <w:bCs/>
          <w:color w:val="2E5496"/>
          <w:sz w:val="24"/>
          <w:szCs w:val="24"/>
        </w:rPr>
      </w:pPr>
      <w:r>
        <w:br w:type="page"/>
      </w:r>
    </w:p>
    <w:p w14:paraId="4E35A7A9" w14:textId="1238BC57" w:rsidR="00FA20CB" w:rsidRDefault="00000000">
      <w:pPr>
        <w:pStyle w:val="Heading2"/>
      </w:pPr>
      <w:r>
        <w:lastRenderedPageBreak/>
        <w:t>Finding 3 — two refinements the analysis does surface (not “more features”)</w:t>
      </w:r>
    </w:p>
    <w:p w14:paraId="7B6DEC3C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V123 is not actually market-blind.</w:t>
      </w:r>
      <w:r>
        <w:t xml:space="preserve"> It contains three closing-line-probability features (</w:t>
      </w:r>
      <w:r>
        <w:rPr>
          <w:rFonts w:ascii="Consolas" w:eastAsia="Consolas" w:hAnsi="Consolas" w:cs="Consolas"/>
          <w:color w:val="9C27B0"/>
        </w:rPr>
        <w:t>*ClosingProbabilityLine*</w:t>
      </w:r>
      <w:r>
        <w:t xml:space="preserve">), one of which — </w:t>
      </w:r>
      <w:r>
        <w:rPr>
          <w:rFonts w:ascii="Consolas" w:eastAsia="Consolas" w:hAnsi="Consolas" w:cs="Consolas"/>
          <w:color w:val="9C27B0"/>
        </w:rPr>
        <w:t>G_VHRatio_ClosingProbabilityLine_HV</w:t>
      </w:r>
      <w:r>
        <w:t xml:space="preserve"> — is </w:t>
      </w:r>
      <w:r>
        <w:rPr>
          <w:b/>
          <w:bCs/>
        </w:rPr>
        <w:t>shared with V119</w:t>
      </w:r>
      <w:r>
        <w:t xml:space="preserve">. So the V119/V123 “consensus” is less independent than the market-anchored-vs-market-blind framing implies: both partially encode the same closing-line signal, which inflates the apparent diversification of their agreement. For genuinely independent confirmation, drop </w:t>
      </w:r>
      <w:r>
        <w:rPr>
          <w:rFonts w:ascii="Consolas" w:eastAsia="Consolas" w:hAnsi="Consolas" w:cs="Consolas"/>
          <w:color w:val="9C27B0"/>
        </w:rPr>
        <w:t>ClosingProbabilityLine</w:t>
      </w:r>
      <w:r>
        <w:t xml:space="preserve"> from V123 (accepting a weaker but truly market-blind model).</w:t>
      </w:r>
    </w:p>
    <w:p w14:paraId="430CC4F0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V123 carries dead weight.</w:t>
      </w:r>
      <w:r>
        <w:t xml:space="preserve"> 8 of its 35 features rank *below the median* by MI (≈760–1,115 / 1,170): </w:t>
      </w:r>
      <w:r>
        <w:rPr>
          <w:rFonts w:ascii="Consolas" w:eastAsia="Consolas" w:hAnsi="Consolas" w:cs="Consolas"/>
          <w:color w:val="9C27B0"/>
        </w:rPr>
        <w:t>BallpenERA_Approx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Pythag_Luck_Factor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Run_Differential_Per_Game</w:t>
      </w:r>
      <w:r>
        <w:t>. These sit at the noise floor; trimming them reduces overfitting variance (which the logs show is real — train AUC reached 1.0) at no expected cost to skill.</w:t>
      </w:r>
    </w:p>
    <w:p w14:paraId="5BEC10DD" w14:textId="77777777" w:rsidR="00FA20CB" w:rsidRDefault="00000000">
      <w:pPr>
        <w:spacing w:after="140" w:line="276" w:lineRule="auto"/>
      </w:pPr>
      <w:r>
        <w:rPr>
          <w:b/>
          <w:bCs/>
        </w:rPr>
        <w:t xml:space="preserve">Bottom line. </w:t>
      </w:r>
      <w:r>
        <w:t xml:space="preserve">The feature set is *sufficient* in that it already captures essentially all of the small edge the market leaves on the table; it is *insufficient* only in that this edge is intrinsically tiny — a property of a ±150 efficient line, not of your selection. Adding features adds complexity and overfitting, not skill. The productive levers remain (a) features targeting </w:t>
      </w:r>
      <w:r>
        <w:rPr>
          <w:b/>
          <w:bCs/>
        </w:rPr>
        <w:t>market inefficiency the closing line misses</w:t>
      </w:r>
      <w:r>
        <w:t xml:space="preserve"> (line-movement, staleness, news-timing) rather than more box-score aggregates the market already prices, and (b) </w:t>
      </w:r>
      <w:r>
        <w:rPr>
          <w:b/>
          <w:bCs/>
        </w:rPr>
        <w:t>calibration over discrimination</w:t>
      </w:r>
      <w:r>
        <w:t xml:space="preserve"> to convert the thin edge into bets — which is also where the fave ≈0.54 / dog ≈0.50 profitability bar is actually met.</w:t>
      </w:r>
    </w:p>
    <w:p w14:paraId="0A4FDAC9" w14:textId="77777777" w:rsidR="00FA20CB" w:rsidRDefault="00000000">
      <w:pPr>
        <w:pStyle w:val="Heading2"/>
      </w:pPr>
      <w:r>
        <w:t>Pruning actions — V123 and V119 (recorded 25 Jun 2026)</w:t>
      </w:r>
    </w:p>
    <w:p w14:paraId="34890519" w14:textId="77777777" w:rsidR="00FA20CB" w:rsidRDefault="00000000">
      <w:pPr>
        <w:spacing w:after="140" w:line="276" w:lineRule="auto"/>
      </w:pPr>
      <w:r>
        <w:rPr>
          <w:b/>
          <w:bCs/>
        </w:rPr>
        <w:t>V123 — remove 11 of 35 features (→ 24), making it genuinely market-blind:</w:t>
      </w:r>
    </w:p>
    <w:p w14:paraId="07954CC7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3 closing-line features</w:t>
      </w:r>
      <w:r>
        <w:t xml:space="preserve"> (so the model no longer sees the market): </w:t>
      </w:r>
      <w:r>
        <w:rPr>
          <w:rFonts w:ascii="Consolas" w:eastAsia="Consolas" w:hAnsi="Consolas" w:cs="Consolas"/>
          <w:color w:val="9C27B0"/>
        </w:rPr>
        <w:t>V_ClosingProbabilityLine_HV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V_ClosingProbabilityLine_YTD_HV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G_VHRatio_ClosingProbabilityLine_HV</w:t>
      </w:r>
      <w:r>
        <w:t>.</w:t>
      </w:r>
    </w:p>
    <w:p w14:paraId="05AF26B8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8 dead-weight features</w:t>
      </w:r>
      <w:r>
        <w:t xml:space="preserve"> (below-median MI, at the noise floor): </w:t>
      </w:r>
      <w:r>
        <w:rPr>
          <w:rFonts w:ascii="Consolas" w:eastAsia="Consolas" w:hAnsi="Consolas" w:cs="Consolas"/>
          <w:color w:val="9C27B0"/>
        </w:rPr>
        <w:t>H_BallpenERA_Approx_YTD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G_VHRatio_BallpenERA_Approx_YTD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H_Pythag_Luck_Factor_YTD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V_Pythag_Luck_Factor_YTD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G_VHRatio_Run_Differential_Per_Game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G_VHRatio_TotalDistanceTravelled_3G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G_VHRatio_StartingPitcher_Strikes_Ratio_5G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G_VHRatio_StartingPitcher_Score_Ratio</w:t>
      </w:r>
      <w:r>
        <w:t>.</w:t>
      </w:r>
    </w:p>
    <w:p w14:paraId="2B6D0BB4" w14:textId="77777777" w:rsidR="00FA20CB" w:rsidRDefault="00000000">
      <w:pPr>
        <w:spacing w:after="140" w:line="276" w:lineRule="auto"/>
      </w:pPr>
      <w:r>
        <w:rPr>
          <w:b/>
          <w:bCs/>
        </w:rPr>
        <w:t>V119 — keep all line features; light pruning only (→ 35, or → 32 with the optional redundancy trim):</w:t>
      </w:r>
    </w:p>
    <w:p w14:paraId="1166CE56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Keep</w:t>
      </w:r>
      <w:r>
        <w:t xml:space="preserve"> the three line features — </w:t>
      </w:r>
      <w:r>
        <w:rPr>
          <w:rFonts w:ascii="Consolas" w:eastAsia="Consolas" w:hAnsi="Consolas" w:cs="Consolas"/>
          <w:color w:val="9C27B0"/>
        </w:rPr>
        <w:t>G_Bookie_H_Probability</w:t>
      </w:r>
      <w:r>
        <w:t xml:space="preserve">, </w:t>
      </w:r>
      <w:r>
        <w:rPr>
          <w:rFonts w:ascii="Consolas" w:eastAsia="Consolas" w:hAnsi="Consolas" w:cs="Consolas"/>
          <w:color w:val="9C27B0"/>
        </w:rPr>
        <w:t>G_VHRatio_ClosingProbabilityLine_HV</w:t>
      </w:r>
      <w:r>
        <w:t xml:space="preserve">, and </w:t>
      </w:r>
      <w:r>
        <w:rPr>
          <w:rFonts w:ascii="Consolas" w:eastAsia="Consolas" w:hAnsi="Consolas" w:cs="Consolas"/>
          <w:color w:val="9C27B0"/>
        </w:rPr>
        <w:t>G_H_CLL_OPL_Prob_Diff</w:t>
      </w:r>
      <w:r>
        <w:t xml:space="preserve"> (the closing-minus-opening </w:t>
      </w:r>
      <w:r>
        <w:rPr>
          <w:b/>
          <w:bCs/>
        </w:rPr>
        <w:t>line-movement</w:t>
      </w:r>
      <w:r>
        <w:t xml:space="preserve"> signal; modest univariate MI but conditionally valuable). These stay precisely to preserve the market-anchored vs market-blind contrast with the now-line-free V123.</w:t>
      </w:r>
    </w:p>
    <w:p w14:paraId="300679D5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Remove 3 dead-weight features:</w:t>
      </w:r>
      <w:r>
        <w:t xml:space="preserve"> </w:t>
      </w:r>
      <w:r>
        <w:rPr>
          <w:rFonts w:ascii="Consolas" w:eastAsia="Consolas" w:hAnsi="Consolas" w:cs="Consolas"/>
          <w:color w:val="9C27B0"/>
        </w:rPr>
        <w:t>G_VHRatio_DaysRest</w:t>
      </w:r>
      <w:r>
        <w:t xml:space="preserve"> (MI rank 1172/1179), </w:t>
      </w:r>
      <w:r>
        <w:rPr>
          <w:rFonts w:ascii="Consolas" w:eastAsia="Consolas" w:hAnsi="Consolas" w:cs="Consolas"/>
          <w:color w:val="9C27B0"/>
        </w:rPr>
        <w:t>G_VHRatio_StartingPitcher_Strikes_Ratio_5G</w:t>
      </w:r>
      <w:r>
        <w:t xml:space="preserve"> (970), </w:t>
      </w:r>
      <w:r>
        <w:rPr>
          <w:rFonts w:ascii="Consolas" w:eastAsia="Consolas" w:hAnsi="Consolas" w:cs="Consolas"/>
          <w:color w:val="9C27B0"/>
        </w:rPr>
        <w:t>G_VHRatio_TotalDistanceTravelled_3G</w:t>
      </w:r>
      <w:r>
        <w:t xml:space="preserve"> (924).</w:t>
      </w:r>
    </w:p>
    <w:p w14:paraId="037CA9E3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lastRenderedPageBreak/>
        <w:t>Do not cut on linear r alone:</w:t>
      </w:r>
      <w:r>
        <w:t xml:space="preserve"> </w:t>
      </w:r>
      <w:r>
        <w:rPr>
          <w:rFonts w:ascii="Consolas" w:eastAsia="Consolas" w:hAnsi="Consolas" w:cs="Consolas"/>
          <w:color w:val="9C27B0"/>
        </w:rPr>
        <w:t>G_VHRatio_StartingPitcher_StrikesImpact_YTD</w:t>
      </w:r>
      <w:r>
        <w:t xml:space="preserve"> has low point-biserial r (0.020) but MI rank 84 — its signal is nonlinear, so keep it. For a tree model, trust the MI ranking over linear correlation.</w:t>
      </w:r>
    </w:p>
    <w:p w14:paraId="608E2435" w14:textId="77777777" w:rsidR="00FA20CB" w:rsidRDefault="00000000">
      <w:pPr>
        <w:pStyle w:val="ListParagraph"/>
        <w:numPr>
          <w:ilvl w:val="0"/>
          <w:numId w:val="2"/>
        </w:numPr>
        <w:spacing w:after="90" w:line="270" w:lineRule="auto"/>
      </w:pPr>
      <w:r>
        <w:rPr>
          <w:b/>
          <w:bCs/>
        </w:rPr>
        <w:t>Optional redundancy trim:</w:t>
      </w:r>
      <w:r>
        <w:t xml:space="preserve"> offense cluster (ρ ≈ 0.96–0.99) — keep </w:t>
      </w:r>
      <w:r>
        <w:rPr>
          <w:rFonts w:ascii="Consolas" w:eastAsia="Consolas" w:hAnsi="Consolas" w:cs="Consolas"/>
          <w:color w:val="9C27B0"/>
        </w:rPr>
        <w:t>G_VHRatio_Weighted_Offense_Index_YTD</w:t>
      </w:r>
      <w:r>
        <w:t xml:space="preserve"> (best MI), drop </w:t>
      </w:r>
      <w:r>
        <w:rPr>
          <w:rFonts w:ascii="Consolas" w:eastAsia="Consolas" w:hAnsi="Consolas" w:cs="Consolas"/>
          <w:color w:val="9C27B0"/>
        </w:rPr>
        <w:t>G_VHRatio_wOBA_YTD</w:t>
      </w:r>
      <w:r>
        <w:t xml:space="preserve"> and </w:t>
      </w:r>
      <w:r>
        <w:rPr>
          <w:rFonts w:ascii="Consolas" w:eastAsia="Consolas" w:hAnsi="Consolas" w:cs="Consolas"/>
          <w:color w:val="9C27B0"/>
        </w:rPr>
        <w:t>G_VHRatio_OPS_YTD</w:t>
      </w:r>
      <w:r>
        <w:t xml:space="preserve">; run-output pair (ρ ≈ 0.90) — keep </w:t>
      </w:r>
      <w:r>
        <w:rPr>
          <w:rFonts w:ascii="Consolas" w:eastAsia="Consolas" w:hAnsi="Consolas" w:cs="Consolas"/>
          <w:color w:val="9C27B0"/>
        </w:rPr>
        <w:t>V_MenOnBase_Strength_YTD</w:t>
      </w:r>
      <w:r>
        <w:t xml:space="preserve">, drop </w:t>
      </w:r>
      <w:r>
        <w:rPr>
          <w:rFonts w:ascii="Consolas" w:eastAsia="Consolas" w:hAnsi="Consolas" w:cs="Consolas"/>
          <w:color w:val="9C27B0"/>
        </w:rPr>
        <w:t>V_Run_Differential_Per_Game_YTD</w:t>
      </w:r>
      <w:r>
        <w:t>. Won't change prediction much, but reduces overfitting variance and de-splits SHAP importance.</w:t>
      </w:r>
    </w:p>
    <w:p w14:paraId="480FEEAE" w14:textId="77777777" w:rsidR="00FA20CB" w:rsidRDefault="00000000">
      <w:pPr>
        <w:spacing w:before="40" w:after="180"/>
      </w:pPr>
      <w:r>
        <w:rPr>
          <w:i/>
          <w:iCs/>
          <w:color w:val="595959"/>
          <w:sz w:val="17"/>
          <w:szCs w:val="17"/>
        </w:rPr>
        <w:t>V123 needs structural surgery (lose the market features + the noise); V119 needs only light pruning, with its line features deliberately retained.</w:t>
      </w:r>
    </w:p>
    <w:p w14:paraId="2644527E" w14:textId="77777777" w:rsidR="00FA20CB" w:rsidRDefault="00000000">
      <w:pPr>
        <w:pBdr>
          <w:top w:val="single" w:sz="4" w:space="6" w:color="B7B7B7"/>
        </w:pBdr>
        <w:spacing w:before="160"/>
      </w:pPr>
      <w:r>
        <w:rPr>
          <w:i/>
          <w:iCs/>
          <w:color w:val="1F3864"/>
          <w:sz w:val="19"/>
          <w:szCs w:val="19"/>
        </w:rPr>
        <w:t>One line: keep the single long run (now live-logged and crash-safe), build the ensemble from include_in_ensemble = 1 on the validation holdout, and demote outsample precision/recall and ROI from selectors to confirmations.</w:t>
      </w:r>
    </w:p>
    <w:sectPr w:rsidR="00FA20C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345B" w14:textId="77777777" w:rsidR="00C36B7E" w:rsidRDefault="00C36B7E">
      <w:r>
        <w:separator/>
      </w:r>
    </w:p>
  </w:endnote>
  <w:endnote w:type="continuationSeparator" w:id="0">
    <w:p w14:paraId="205EC9B5" w14:textId="77777777" w:rsidR="00C36B7E" w:rsidRDefault="00C36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6BD0" w14:textId="77777777" w:rsidR="00FA20CB" w:rsidRDefault="00000000">
    <w:pPr>
      <w:tabs>
        <w:tab w:val="right" w:pos="9360"/>
      </w:tabs>
    </w:pPr>
    <w:r>
      <w:rPr>
        <w:color w:val="808080"/>
        <w:sz w:val="16"/>
        <w:szCs w:val="16"/>
      </w:rPr>
      <w:t>MLB Scion — Training Run Strategy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A44B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A44B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FAB3" w14:textId="77777777" w:rsidR="00C36B7E" w:rsidRDefault="00C36B7E">
      <w:r>
        <w:separator/>
      </w:r>
    </w:p>
  </w:footnote>
  <w:footnote w:type="continuationSeparator" w:id="0">
    <w:p w14:paraId="4DEDF92D" w14:textId="77777777" w:rsidR="00C36B7E" w:rsidRDefault="00C36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F8A"/>
    <w:multiLevelType w:val="hybridMultilevel"/>
    <w:tmpl w:val="50205226"/>
    <w:lvl w:ilvl="0" w:tplc="EBEE9F76">
      <w:start w:val="1"/>
      <w:numFmt w:val="bullet"/>
      <w:lvlText w:val="•"/>
      <w:lvlJc w:val="left"/>
      <w:pPr>
        <w:ind w:left="460" w:hanging="260"/>
      </w:pPr>
    </w:lvl>
    <w:lvl w:ilvl="1" w:tplc="23BC3EB8">
      <w:numFmt w:val="decimal"/>
      <w:lvlText w:val=""/>
      <w:lvlJc w:val="left"/>
    </w:lvl>
    <w:lvl w:ilvl="2" w:tplc="666010EE">
      <w:numFmt w:val="decimal"/>
      <w:lvlText w:val=""/>
      <w:lvlJc w:val="left"/>
    </w:lvl>
    <w:lvl w:ilvl="3" w:tplc="D4926644">
      <w:numFmt w:val="decimal"/>
      <w:lvlText w:val=""/>
      <w:lvlJc w:val="left"/>
    </w:lvl>
    <w:lvl w:ilvl="4" w:tplc="C62647FA">
      <w:numFmt w:val="decimal"/>
      <w:lvlText w:val=""/>
      <w:lvlJc w:val="left"/>
    </w:lvl>
    <w:lvl w:ilvl="5" w:tplc="C35E85AC">
      <w:numFmt w:val="decimal"/>
      <w:lvlText w:val=""/>
      <w:lvlJc w:val="left"/>
    </w:lvl>
    <w:lvl w:ilvl="6" w:tplc="AA90CA56">
      <w:numFmt w:val="decimal"/>
      <w:lvlText w:val=""/>
      <w:lvlJc w:val="left"/>
    </w:lvl>
    <w:lvl w:ilvl="7" w:tplc="F9E207F8">
      <w:numFmt w:val="decimal"/>
      <w:lvlText w:val=""/>
      <w:lvlJc w:val="left"/>
    </w:lvl>
    <w:lvl w:ilvl="8" w:tplc="F02EB458">
      <w:numFmt w:val="decimal"/>
      <w:lvlText w:val=""/>
      <w:lvlJc w:val="left"/>
    </w:lvl>
  </w:abstractNum>
  <w:abstractNum w:abstractNumId="1" w15:restartNumberingAfterBreak="0">
    <w:nsid w:val="377D78B0"/>
    <w:multiLevelType w:val="hybridMultilevel"/>
    <w:tmpl w:val="8E921204"/>
    <w:lvl w:ilvl="0" w:tplc="9A3EDAA8">
      <w:start w:val="1"/>
      <w:numFmt w:val="decimal"/>
      <w:lvlText w:val="%1."/>
      <w:lvlJc w:val="left"/>
      <w:pPr>
        <w:ind w:left="460" w:hanging="260"/>
      </w:pPr>
    </w:lvl>
    <w:lvl w:ilvl="1" w:tplc="DAA8172E">
      <w:numFmt w:val="decimal"/>
      <w:lvlText w:val=""/>
      <w:lvlJc w:val="left"/>
    </w:lvl>
    <w:lvl w:ilvl="2" w:tplc="A9FA7378">
      <w:numFmt w:val="decimal"/>
      <w:lvlText w:val=""/>
      <w:lvlJc w:val="left"/>
    </w:lvl>
    <w:lvl w:ilvl="3" w:tplc="54941938">
      <w:numFmt w:val="decimal"/>
      <w:lvlText w:val=""/>
      <w:lvlJc w:val="left"/>
    </w:lvl>
    <w:lvl w:ilvl="4" w:tplc="01AA2206">
      <w:numFmt w:val="decimal"/>
      <w:lvlText w:val=""/>
      <w:lvlJc w:val="left"/>
    </w:lvl>
    <w:lvl w:ilvl="5" w:tplc="9D8EF0C8">
      <w:numFmt w:val="decimal"/>
      <w:lvlText w:val=""/>
      <w:lvlJc w:val="left"/>
    </w:lvl>
    <w:lvl w:ilvl="6" w:tplc="BA40AA36">
      <w:numFmt w:val="decimal"/>
      <w:lvlText w:val=""/>
      <w:lvlJc w:val="left"/>
    </w:lvl>
    <w:lvl w:ilvl="7" w:tplc="867815BC">
      <w:numFmt w:val="decimal"/>
      <w:lvlText w:val=""/>
      <w:lvlJc w:val="left"/>
    </w:lvl>
    <w:lvl w:ilvl="8" w:tplc="0E66C776">
      <w:numFmt w:val="decimal"/>
      <w:lvlText w:val=""/>
      <w:lvlJc w:val="left"/>
    </w:lvl>
  </w:abstractNum>
  <w:abstractNum w:abstractNumId="2" w15:restartNumberingAfterBreak="0">
    <w:nsid w:val="63DA60F8"/>
    <w:multiLevelType w:val="hybridMultilevel"/>
    <w:tmpl w:val="9F8AF17C"/>
    <w:lvl w:ilvl="0" w:tplc="A55E9E62">
      <w:start w:val="1"/>
      <w:numFmt w:val="bullet"/>
      <w:lvlText w:val="●"/>
      <w:lvlJc w:val="left"/>
      <w:pPr>
        <w:ind w:left="720" w:hanging="360"/>
      </w:pPr>
    </w:lvl>
    <w:lvl w:ilvl="1" w:tplc="C3C29B44">
      <w:start w:val="1"/>
      <w:numFmt w:val="bullet"/>
      <w:lvlText w:val="○"/>
      <w:lvlJc w:val="left"/>
      <w:pPr>
        <w:ind w:left="1440" w:hanging="360"/>
      </w:pPr>
    </w:lvl>
    <w:lvl w:ilvl="2" w:tplc="09125672">
      <w:start w:val="1"/>
      <w:numFmt w:val="bullet"/>
      <w:lvlText w:val="■"/>
      <w:lvlJc w:val="left"/>
      <w:pPr>
        <w:ind w:left="2160" w:hanging="360"/>
      </w:pPr>
    </w:lvl>
    <w:lvl w:ilvl="3" w:tplc="A91AF5D0">
      <w:start w:val="1"/>
      <w:numFmt w:val="bullet"/>
      <w:lvlText w:val="●"/>
      <w:lvlJc w:val="left"/>
      <w:pPr>
        <w:ind w:left="2880" w:hanging="360"/>
      </w:pPr>
    </w:lvl>
    <w:lvl w:ilvl="4" w:tplc="F47A8D48">
      <w:start w:val="1"/>
      <w:numFmt w:val="bullet"/>
      <w:lvlText w:val="○"/>
      <w:lvlJc w:val="left"/>
      <w:pPr>
        <w:ind w:left="3600" w:hanging="360"/>
      </w:pPr>
    </w:lvl>
    <w:lvl w:ilvl="5" w:tplc="8E340D00">
      <w:start w:val="1"/>
      <w:numFmt w:val="bullet"/>
      <w:lvlText w:val="■"/>
      <w:lvlJc w:val="left"/>
      <w:pPr>
        <w:ind w:left="4320" w:hanging="360"/>
      </w:pPr>
    </w:lvl>
    <w:lvl w:ilvl="6" w:tplc="25A8EF14">
      <w:start w:val="1"/>
      <w:numFmt w:val="bullet"/>
      <w:lvlText w:val="●"/>
      <w:lvlJc w:val="left"/>
      <w:pPr>
        <w:ind w:left="5040" w:hanging="360"/>
      </w:pPr>
    </w:lvl>
    <w:lvl w:ilvl="7" w:tplc="858485E2">
      <w:start w:val="1"/>
      <w:numFmt w:val="bullet"/>
      <w:lvlText w:val="●"/>
      <w:lvlJc w:val="left"/>
      <w:pPr>
        <w:ind w:left="5760" w:hanging="360"/>
      </w:pPr>
    </w:lvl>
    <w:lvl w:ilvl="8" w:tplc="97E483D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A25399"/>
    <w:multiLevelType w:val="hybridMultilevel"/>
    <w:tmpl w:val="CE30984C"/>
    <w:lvl w:ilvl="0" w:tplc="45E84D76">
      <w:start w:val="1"/>
      <w:numFmt w:val="decimal"/>
      <w:lvlText w:val="%1."/>
      <w:lvlJc w:val="left"/>
      <w:pPr>
        <w:ind w:left="460" w:hanging="260"/>
      </w:pPr>
    </w:lvl>
    <w:lvl w:ilvl="1" w:tplc="1946E056">
      <w:numFmt w:val="decimal"/>
      <w:lvlText w:val=""/>
      <w:lvlJc w:val="left"/>
    </w:lvl>
    <w:lvl w:ilvl="2" w:tplc="D33C5FD6">
      <w:numFmt w:val="decimal"/>
      <w:lvlText w:val=""/>
      <w:lvlJc w:val="left"/>
    </w:lvl>
    <w:lvl w:ilvl="3" w:tplc="2688B34A">
      <w:numFmt w:val="decimal"/>
      <w:lvlText w:val=""/>
      <w:lvlJc w:val="left"/>
    </w:lvl>
    <w:lvl w:ilvl="4" w:tplc="B094B554">
      <w:numFmt w:val="decimal"/>
      <w:lvlText w:val=""/>
      <w:lvlJc w:val="left"/>
    </w:lvl>
    <w:lvl w:ilvl="5" w:tplc="F142F9E8">
      <w:numFmt w:val="decimal"/>
      <w:lvlText w:val=""/>
      <w:lvlJc w:val="left"/>
    </w:lvl>
    <w:lvl w:ilvl="6" w:tplc="E4C613A0">
      <w:numFmt w:val="decimal"/>
      <w:lvlText w:val=""/>
      <w:lvlJc w:val="left"/>
    </w:lvl>
    <w:lvl w:ilvl="7" w:tplc="39E8E1F0">
      <w:numFmt w:val="decimal"/>
      <w:lvlText w:val=""/>
      <w:lvlJc w:val="left"/>
    </w:lvl>
    <w:lvl w:ilvl="8" w:tplc="5FD83862">
      <w:numFmt w:val="decimal"/>
      <w:lvlText w:val=""/>
      <w:lvlJc w:val="left"/>
    </w:lvl>
  </w:abstractNum>
  <w:num w:numId="1" w16cid:durableId="438184294">
    <w:abstractNumId w:val="2"/>
    <w:lvlOverride w:ilvl="0">
      <w:startOverride w:val="1"/>
    </w:lvlOverride>
  </w:num>
  <w:num w:numId="2" w16cid:durableId="497158782">
    <w:abstractNumId w:val="0"/>
    <w:lvlOverride w:ilvl="0">
      <w:startOverride w:val="1"/>
    </w:lvlOverride>
  </w:num>
  <w:num w:numId="3" w16cid:durableId="1584608338">
    <w:abstractNumId w:val="3"/>
    <w:lvlOverride w:ilvl="0">
      <w:startOverride w:val="1"/>
    </w:lvlOverride>
  </w:num>
  <w:num w:numId="4" w16cid:durableId="2369872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0CB"/>
    <w:rsid w:val="000A44BB"/>
    <w:rsid w:val="00296DCE"/>
    <w:rsid w:val="008140ED"/>
    <w:rsid w:val="00A06F9A"/>
    <w:rsid w:val="00BC61B0"/>
    <w:rsid w:val="00C36B7E"/>
    <w:rsid w:val="00FA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0C85C"/>
  <w15:docId w15:val="{FDFFEA81-1133-7842-BE34-53549384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2579</Words>
  <Characters>14391</Characters>
  <Application>Microsoft Office Word</Application>
  <DocSecurity>0</DocSecurity>
  <Lines>261</Lines>
  <Paragraphs>148</Paragraphs>
  <ScaleCrop>false</ScaleCrop>
  <Company/>
  <LinksUpToDate>false</LinksUpToDate>
  <CharactersWithSpaces>16822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Perceptronix</dc:creator>
  <cp:lastModifiedBy>Jon Tepper</cp:lastModifiedBy>
  <cp:revision>3</cp:revision>
  <cp:lastPrinted>2026-06-25T17:50:00Z</cp:lastPrinted>
  <dcterms:created xsi:type="dcterms:W3CDTF">2026-06-25T17:50:00Z</dcterms:created>
  <dcterms:modified xsi:type="dcterms:W3CDTF">2026-06-25T17:50:00Z</dcterms:modified>
</cp:coreProperties>
</file>