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9"/>
        <w:gridCol w:w="655"/>
        <w:gridCol w:w="985"/>
        <w:gridCol w:w="839"/>
        <w:gridCol w:w="1523"/>
        <w:gridCol w:w="1254"/>
        <w:gridCol w:w="2000"/>
      </w:tblGrid>
      <w:tr>
        <w:trPr>
          <w:trHeight w:val="574" w:hRule="auto"/>
          <w:tblHeader/>
        </w:trPr>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Call Features in Bouts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CVw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CVb/CVw Ratio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2026-07-08T13:24:50Z</dcterms:modified>
  <cp:category/>
</cp:coreProperties>
</file>