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69"/>
        <w:gridCol w:w="655"/>
        <w:gridCol w:w="985"/>
        <w:gridCol w:w="839"/>
        <w:gridCol w:w="1523"/>
        <w:gridCol w:w="1254"/>
        <w:gridCol w:w="2000"/>
      </w:tblGrid>
      <w:tr>
        <w:trPr>
          <w:trHeight w:val="617" w:hRule="auto"/>
          <w:tblHeader/>
        </w:trPr>
        <w:tc>
          <w:tcPr>
            <w:gridSpan w:val="7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Variation in Call Timing Features</w:t>
            </w:r>
          </w:p>
        </w:tc>
      </w:tr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feature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 CVw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CVb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CVb/CVw Ratio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2026-07-08T13:25:30Z</dcterms:modified>
  <cp:category/>
</cp:coreProperties>
</file>