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169"/>
        <w:gridCol w:w="655"/>
        <w:gridCol w:w="985"/>
        <w:gridCol w:w="839"/>
        <w:gridCol w:w="1523"/>
        <w:gridCol w:w="1254"/>
        <w:gridCol w:w="2000"/>
      </w:tblGrid>
      <w:tr>
        <w:trPr>
          <w:trHeight w:val="617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Variation in Call Features by Seq Within Series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seq order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CVw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CVb/CVw Ratio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2026-07-08T13:25:53Z</dcterms:modified>
  <cp:category/>
</cp:coreProperties>
</file>