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875"/>
        <w:gridCol w:w="1609"/>
        <w:gridCol w:w="655"/>
        <w:gridCol w:w="985"/>
        <w:gridCol w:w="839"/>
        <w:gridCol w:w="1523"/>
        <w:gridCol w:w="1254"/>
        <w:gridCol w:w="2000"/>
      </w:tblGrid>
      <w:tr>
        <w:trPr>
          <w:trHeight w:val="614" w:hRule="auto"/>
          <w:tblHeader/>
        </w:trPr>
        <w:tc>
          <w:tcPr>
            <w:gridSpan w:val="8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Variation in Spectral Note Features in Series</w:t>
            </w:r>
          </w:p>
        </w:tc>
      </w:tr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feature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 CVw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CVb/CVw Ratio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dfrange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403.52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165.17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dfrange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</w:t>
            </w:r>
          </w:p>
        </w:tc>
      </w:tr>
      <w:tr>
        <w:trPr>
          <w:trHeight w:val="61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maxdom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meandom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meanpeakf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meanpeakf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modindx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C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modindx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sfm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1.28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skew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99CCC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time.IQR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</w:t>
            </w:r>
          </w:p>
        </w:tc>
      </w:tr>
      <w:tr>
        <w:trPr>
          <w:trHeight w:val="58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time.IQR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time.median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time.median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2026-07-08T15:23:36Z</dcterms:modified>
  <cp:category/>
</cp:coreProperties>
</file>