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75"/>
        <w:gridCol w:w="1927"/>
        <w:gridCol w:w="655"/>
        <w:gridCol w:w="985"/>
        <w:gridCol w:w="839"/>
        <w:gridCol w:w="1523"/>
        <w:gridCol w:w="1254"/>
        <w:gridCol w:w="2000"/>
      </w:tblGrid>
      <w:tr>
        <w:trPr>
          <w:trHeight w:val="574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Note Features in Series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CVw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CVb/CVw Ratio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notesdur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notesino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notesmeandom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2026-07-08T12:18:40Z</dcterms:modified>
  <cp:category/>
</cp:coreProperties>
</file>