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875"/>
        <w:gridCol w:w="1927"/>
        <w:gridCol w:w="655"/>
        <w:gridCol w:w="985"/>
        <w:gridCol w:w="839"/>
        <w:gridCol w:w="1523"/>
        <w:gridCol w:w="1254"/>
        <w:gridCol w:w="2000"/>
      </w:tblGrid>
      <w:tr>
        <w:trPr>
          <w:trHeight w:val="617" w:hRule="auto"/>
          <w:tblHeader/>
        </w:trPr>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Note Features in Series by Seq Order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seq order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CVw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CVb/CVw Ratio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2026-07-08T12:19:08Z</dcterms:modified>
  <cp:category/>
</cp:coreProperties>
</file>