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8382F" w14:textId="0BE64A66" w:rsidR="004C2B04" w:rsidRPr="00436953" w:rsidRDefault="00436953">
      <w:pPr>
        <w:rPr>
          <w:b/>
        </w:rPr>
      </w:pPr>
      <w:proofErr w:type="spellStart"/>
      <w:r w:rsidRPr="00436953">
        <w:rPr>
          <w:b/>
        </w:rPr>
        <w:t>Changes</w:t>
      </w:r>
      <w:proofErr w:type="spellEnd"/>
      <w:r w:rsidRPr="00436953">
        <w:rPr>
          <w:b/>
        </w:rPr>
        <w:t xml:space="preserve"> in NM 1.4</w:t>
      </w:r>
    </w:p>
    <w:p w14:paraId="2FD505AE" w14:textId="6FFF3CD8" w:rsidR="00436953" w:rsidRDefault="00436953" w:rsidP="00436953">
      <w:pPr>
        <w:pStyle w:val="Listenabsatz"/>
        <w:numPr>
          <w:ilvl w:val="0"/>
          <w:numId w:val="1"/>
        </w:numPr>
        <w:rPr>
          <w:lang w:val="en-US"/>
        </w:rPr>
      </w:pPr>
      <w:r>
        <w:rPr>
          <w:b/>
          <w:lang w:val="en-US"/>
        </w:rPr>
        <w:t>ML O</w:t>
      </w:r>
      <w:r w:rsidRPr="00436953">
        <w:rPr>
          <w:b/>
          <w:lang w:val="en-US"/>
        </w:rPr>
        <w:t>ptimization</w:t>
      </w:r>
      <w:r w:rsidRPr="00436953">
        <w:rPr>
          <w:lang w:val="en-US"/>
        </w:rPr>
        <w:t>: Simulated Annealing a</w:t>
      </w:r>
      <w:r>
        <w:rPr>
          <w:lang w:val="en-US"/>
        </w:rPr>
        <w:t>nd Bayesian Optimization</w:t>
      </w:r>
      <w:r w:rsidR="00835CA6">
        <w:rPr>
          <w:lang w:val="en-US"/>
        </w:rPr>
        <w:t xml:space="preserve"> to handle large hyperparameter spaces.</w:t>
      </w:r>
    </w:p>
    <w:p w14:paraId="3190BF01" w14:textId="4247A1B8" w:rsidR="00CC344C" w:rsidRDefault="00CC344C" w:rsidP="00436953">
      <w:pPr>
        <w:pStyle w:val="Listenabsatz"/>
        <w:numPr>
          <w:ilvl w:val="0"/>
          <w:numId w:val="1"/>
        </w:numPr>
        <w:rPr>
          <w:lang w:val="en-US"/>
        </w:rPr>
      </w:pPr>
      <w:r>
        <w:rPr>
          <w:b/>
          <w:lang w:val="en-US"/>
        </w:rPr>
        <w:t>Ensemble</w:t>
      </w:r>
      <w:r w:rsidRPr="00F85D0C">
        <w:rPr>
          <w:b/>
          <w:lang w:val="en-US"/>
        </w:rPr>
        <w:t>-based optimization</w:t>
      </w:r>
      <w:r w:rsidR="001C6865">
        <w:rPr>
          <w:b/>
          <w:lang w:val="en-US"/>
        </w:rPr>
        <w:t xml:space="preserve"> (filter-based methods)</w:t>
      </w:r>
      <w:r>
        <w:rPr>
          <w:lang w:val="en-US"/>
        </w:rPr>
        <w:t xml:space="preserve">: Refactored code for the computation of ensemble diversity metrics (vote-entropy, </w:t>
      </w:r>
      <w:r w:rsidR="009C1FC6">
        <w:rPr>
          <w:lang w:val="en-US"/>
        </w:rPr>
        <w:t xml:space="preserve">diversity, </w:t>
      </w:r>
      <w:r>
        <w:rPr>
          <w:lang w:val="en-US"/>
        </w:rPr>
        <w:t xml:space="preserve">kappa diversity, bias-variance decomposition) </w:t>
      </w:r>
      <w:r w:rsidR="00F85D0C">
        <w:rPr>
          <w:lang w:val="en-US"/>
        </w:rPr>
        <w:t>and</w:t>
      </w:r>
      <w:r>
        <w:rPr>
          <w:lang w:val="en-US"/>
        </w:rPr>
        <w:t xml:space="preserve"> for the ensemble optimization</w:t>
      </w:r>
      <w:r w:rsidR="00F85D0C">
        <w:rPr>
          <w:lang w:val="en-US"/>
        </w:rPr>
        <w:t xml:space="preserve"> </w:t>
      </w:r>
      <w:r w:rsidR="00F769FC">
        <w:rPr>
          <w:lang w:val="en-US"/>
        </w:rPr>
        <w:t xml:space="preserve">algorithms </w:t>
      </w:r>
      <w:r>
        <w:rPr>
          <w:lang w:val="en-US"/>
        </w:rPr>
        <w:t xml:space="preserve">using </w:t>
      </w:r>
      <w:r w:rsidR="00F85D0C">
        <w:rPr>
          <w:lang w:val="en-US"/>
        </w:rPr>
        <w:t xml:space="preserve">greedy forward ensemble generation and backward model elimination. </w:t>
      </w:r>
      <w:r w:rsidR="002A29F7">
        <w:rPr>
          <w:lang w:val="en-US"/>
        </w:rPr>
        <w:t xml:space="preserve">Combined optimization (performance + diversity measures) </w:t>
      </w:r>
      <w:proofErr w:type="gramStart"/>
      <w:r w:rsidR="002A29F7">
        <w:rPr>
          <w:lang w:val="en-US"/>
        </w:rPr>
        <w:t>include</w:t>
      </w:r>
      <w:proofErr w:type="gramEnd"/>
      <w:r w:rsidR="002A29F7">
        <w:rPr>
          <w:lang w:val="en-US"/>
        </w:rPr>
        <w:t xml:space="preserve"> now regularization options to avoid overfitting. The new code has </w:t>
      </w:r>
      <w:r w:rsidR="00F769FC">
        <w:rPr>
          <w:lang w:val="en-US"/>
        </w:rPr>
        <w:t xml:space="preserve">been </w:t>
      </w:r>
      <w:r w:rsidR="002A29F7">
        <w:rPr>
          <w:lang w:val="en-US"/>
        </w:rPr>
        <w:t xml:space="preserve">completed </w:t>
      </w:r>
      <w:r w:rsidR="00F769FC">
        <w:rPr>
          <w:lang w:val="en-US"/>
        </w:rPr>
        <w:t xml:space="preserve">for </w:t>
      </w:r>
      <w:r w:rsidR="00F85D0C">
        <w:rPr>
          <w:lang w:val="en-US"/>
        </w:rPr>
        <w:t xml:space="preserve">binary / regression scenarios, </w:t>
      </w:r>
      <w:r w:rsidR="00F769FC">
        <w:rPr>
          <w:lang w:val="en-US"/>
        </w:rPr>
        <w:t xml:space="preserve">and for </w:t>
      </w:r>
      <w:r w:rsidR="00F85D0C">
        <w:rPr>
          <w:lang w:val="en-US"/>
        </w:rPr>
        <w:t>multi-class.</w:t>
      </w:r>
      <w:r w:rsidR="00C5691B">
        <w:rPr>
          <w:lang w:val="en-US"/>
        </w:rPr>
        <w:t xml:space="preserve"> Also, the old remnant “</w:t>
      </w:r>
      <w:proofErr w:type="spellStart"/>
      <w:r w:rsidR="00C5691B">
        <w:rPr>
          <w:lang w:val="en-US"/>
        </w:rPr>
        <w:t>Adaboost</w:t>
      </w:r>
      <w:proofErr w:type="spellEnd"/>
      <w:r w:rsidR="00C5691B">
        <w:rPr>
          <w:lang w:val="en-US"/>
        </w:rPr>
        <w:t>” option</w:t>
      </w:r>
      <w:r w:rsidR="00915F36">
        <w:rPr>
          <w:lang w:val="en-US"/>
        </w:rPr>
        <w:t>,</w:t>
      </w:r>
      <w:r w:rsidR="00C5691B">
        <w:rPr>
          <w:lang w:val="en-US"/>
        </w:rPr>
        <w:t xml:space="preserve"> which was not functional</w:t>
      </w:r>
      <w:r w:rsidR="00915F36">
        <w:rPr>
          <w:lang w:val="en-US"/>
        </w:rPr>
        <w:t>,</w:t>
      </w:r>
      <w:r w:rsidR="00C5691B">
        <w:rPr>
          <w:lang w:val="en-US"/>
        </w:rPr>
        <w:t xml:space="preserve"> has been replaced with a proper boosting framework for classification and regression using ridge</w:t>
      </w:r>
      <w:r w:rsidR="00DD21F3">
        <w:rPr>
          <w:lang w:val="en-US"/>
        </w:rPr>
        <w:t xml:space="preserve"> loss</w:t>
      </w:r>
      <w:r w:rsidR="00C5691B">
        <w:rPr>
          <w:lang w:val="en-US"/>
        </w:rPr>
        <w:t>, l</w:t>
      </w:r>
      <w:r w:rsidR="00DD21F3">
        <w:rPr>
          <w:lang w:val="en-US"/>
        </w:rPr>
        <w:t xml:space="preserve">og loss, and exp grad </w:t>
      </w:r>
      <w:r w:rsidR="00AD46C9">
        <w:rPr>
          <w:lang w:val="en-US"/>
        </w:rPr>
        <w:t>(</w:t>
      </w:r>
      <w:r w:rsidR="00AD46C9" w:rsidRPr="00AD46C9">
        <w:rPr>
          <w:lang w:val="en-US"/>
        </w:rPr>
        <w:t>multiplicative weight updates akin to AdaBoost</w:t>
      </w:r>
      <w:r w:rsidR="00AD46C9">
        <w:rPr>
          <w:lang w:val="en-US"/>
        </w:rPr>
        <w:t xml:space="preserve">) </w:t>
      </w:r>
      <w:r w:rsidR="00DD21F3">
        <w:rPr>
          <w:lang w:val="en-US"/>
        </w:rPr>
        <w:t>methods</w:t>
      </w:r>
      <w:r w:rsidR="00AD46C9">
        <w:rPr>
          <w:lang w:val="en-US"/>
        </w:rPr>
        <w:t>.</w:t>
      </w:r>
    </w:p>
    <w:p w14:paraId="4021BA1E" w14:textId="5B98B080" w:rsidR="00EF2951" w:rsidRPr="00EF2951" w:rsidRDefault="007356FC" w:rsidP="00EF2951">
      <w:pPr>
        <w:pStyle w:val="Listenabsatz"/>
        <w:numPr>
          <w:ilvl w:val="0"/>
          <w:numId w:val="1"/>
        </w:numPr>
        <w:rPr>
          <w:lang w:val="en-US"/>
        </w:rPr>
      </w:pPr>
      <w:r>
        <w:rPr>
          <w:b/>
          <w:lang w:val="en-US"/>
        </w:rPr>
        <w:t>ML Methods</w:t>
      </w:r>
      <w:r w:rsidRPr="007356FC">
        <w:rPr>
          <w:lang w:val="en-US"/>
        </w:rPr>
        <w:t>:</w:t>
      </w:r>
      <w:r>
        <w:rPr>
          <w:lang w:val="en-US"/>
        </w:rPr>
        <w:t xml:space="preserve"> Tensor flow models</w:t>
      </w:r>
      <w:r w:rsidR="0070266B">
        <w:rPr>
          <w:lang w:val="en-US"/>
        </w:rPr>
        <w:t xml:space="preserve"> allowing to test different DL architectures using cross-validation</w:t>
      </w:r>
      <w:r w:rsidR="003A4310">
        <w:rPr>
          <w:lang w:val="en-US"/>
        </w:rPr>
        <w:t xml:space="preserve">. Also experienced users can interface to a python file that defines the </w:t>
      </w:r>
      <w:proofErr w:type="spellStart"/>
      <w:r w:rsidR="003A4310">
        <w:rPr>
          <w:lang w:val="en-US"/>
        </w:rPr>
        <w:t>tensorflow</w:t>
      </w:r>
      <w:proofErr w:type="spellEnd"/>
      <w:r w:rsidR="003A4310">
        <w:rPr>
          <w:lang w:val="en-US"/>
        </w:rPr>
        <w:t xml:space="preserve"> model specification, e.g. using a pretrained model.</w:t>
      </w:r>
    </w:p>
    <w:p w14:paraId="143A3908" w14:textId="7B41335D" w:rsidR="00436953" w:rsidRDefault="00436953" w:rsidP="00436953">
      <w:pPr>
        <w:pStyle w:val="Listenabsatz"/>
        <w:numPr>
          <w:ilvl w:val="0"/>
          <w:numId w:val="1"/>
        </w:numPr>
        <w:rPr>
          <w:lang w:val="en-US"/>
        </w:rPr>
      </w:pPr>
      <w:r w:rsidRPr="00436953">
        <w:rPr>
          <w:b/>
          <w:lang w:val="en-US"/>
        </w:rPr>
        <w:t>Configuration</w:t>
      </w:r>
      <w:r>
        <w:rPr>
          <w:lang w:val="en-US"/>
        </w:rPr>
        <w:t xml:space="preserve"> </w:t>
      </w:r>
      <w:r w:rsidRPr="007356FC">
        <w:rPr>
          <w:b/>
          <w:lang w:val="en-US"/>
        </w:rPr>
        <w:t>of hyperparameter ranges</w:t>
      </w:r>
      <w:r>
        <w:rPr>
          <w:lang w:val="en-US"/>
        </w:rPr>
        <w:t xml:space="preserve"> for dimensionality reduction (DR) and extraction of dimensions following DR: “user-defined (as in NM 1.3), geometric, and power”</w:t>
      </w:r>
    </w:p>
    <w:p w14:paraId="4BCCC5B0" w14:textId="35EDEA5E" w:rsidR="007356FC" w:rsidRDefault="007356FC" w:rsidP="00436953">
      <w:pPr>
        <w:pStyle w:val="Listenabsatz"/>
        <w:numPr>
          <w:ilvl w:val="0"/>
          <w:numId w:val="1"/>
        </w:numPr>
        <w:rPr>
          <w:lang w:val="en-US"/>
        </w:rPr>
      </w:pPr>
      <w:r>
        <w:rPr>
          <w:b/>
          <w:lang w:val="en-US"/>
        </w:rPr>
        <w:t xml:space="preserve">Configuration of cross-validation </w:t>
      </w:r>
      <w:r>
        <w:rPr>
          <w:lang w:val="en-US"/>
        </w:rPr>
        <w:t xml:space="preserve">to deal with </w:t>
      </w:r>
      <w:r w:rsidR="00835CA6">
        <w:rPr>
          <w:lang w:val="en-US"/>
        </w:rPr>
        <w:t xml:space="preserve">small </w:t>
      </w:r>
      <w:r>
        <w:rPr>
          <w:lang w:val="en-US"/>
        </w:rPr>
        <w:t xml:space="preserve">batches </w:t>
      </w:r>
      <w:r w:rsidR="00835CA6">
        <w:rPr>
          <w:lang w:val="en-US"/>
        </w:rPr>
        <w:t>(</w:t>
      </w:r>
      <w:r w:rsidR="008239D5">
        <w:rPr>
          <w:lang w:val="en-US"/>
        </w:rPr>
        <w:t xml:space="preserve">remove n=1 batches, </w:t>
      </w:r>
      <w:r w:rsidR="00835CA6">
        <w:rPr>
          <w:lang w:val="en-US"/>
        </w:rPr>
        <w:t xml:space="preserve">move </w:t>
      </w:r>
      <w:r w:rsidR="008239D5">
        <w:rPr>
          <w:lang w:val="en-US"/>
        </w:rPr>
        <w:t xml:space="preserve">batches with N&lt;=5 </w:t>
      </w:r>
      <w:r w:rsidR="00835CA6">
        <w:rPr>
          <w:lang w:val="en-US"/>
        </w:rPr>
        <w:t xml:space="preserve">to test folds) </w:t>
      </w:r>
      <w:r>
        <w:rPr>
          <w:lang w:val="en-US"/>
        </w:rPr>
        <w:t>in stratified cross-validation</w:t>
      </w:r>
      <w:r w:rsidR="008239D5">
        <w:rPr>
          <w:lang w:val="en-US"/>
        </w:rPr>
        <w:t xml:space="preserve">. Generate log </w:t>
      </w:r>
      <w:proofErr w:type="gramStart"/>
      <w:r w:rsidR="008239D5">
        <w:rPr>
          <w:lang w:val="en-US"/>
        </w:rPr>
        <w:t>file</w:t>
      </w:r>
      <w:proofErr w:type="gramEnd"/>
      <w:r w:rsidR="008239D5">
        <w:rPr>
          <w:lang w:val="en-US"/>
        </w:rPr>
        <w:t xml:space="preserve"> </w:t>
      </w:r>
      <w:r w:rsidR="00B65B4B">
        <w:rPr>
          <w:lang w:val="en-US"/>
        </w:rPr>
        <w:t>of cross-validation cycle generation.</w:t>
      </w:r>
    </w:p>
    <w:p w14:paraId="19EAA124" w14:textId="24E5E752" w:rsidR="0014432E" w:rsidRDefault="0014432E" w:rsidP="00436953">
      <w:pPr>
        <w:pStyle w:val="Listenabsatz"/>
        <w:numPr>
          <w:ilvl w:val="0"/>
          <w:numId w:val="1"/>
        </w:numPr>
        <w:rPr>
          <w:lang w:val="en-US"/>
        </w:rPr>
      </w:pPr>
      <w:r>
        <w:rPr>
          <w:b/>
          <w:lang w:val="en-US"/>
        </w:rPr>
        <w:t xml:space="preserve">Robustness refactoring of </w:t>
      </w:r>
      <w:proofErr w:type="spellStart"/>
      <w:r>
        <w:rPr>
          <w:b/>
          <w:lang w:val="en-US"/>
        </w:rPr>
        <w:t>nk_ParamReplicator.m</w:t>
      </w:r>
      <w:proofErr w:type="spellEnd"/>
      <w:r>
        <w:rPr>
          <w:b/>
          <w:lang w:val="en-US"/>
        </w:rPr>
        <w:t xml:space="preserve"> </w:t>
      </w:r>
      <w:r w:rsidRPr="0014432E">
        <w:rPr>
          <w:lang w:val="en-US"/>
        </w:rPr>
        <w:t>(key function to map indices to trained hyperparameter data shelves correctly)</w:t>
      </w:r>
    </w:p>
    <w:p w14:paraId="2F36A250" w14:textId="00E05BD4" w:rsidR="00436953" w:rsidRDefault="00436953" w:rsidP="00436953">
      <w:pPr>
        <w:pStyle w:val="Listenabsatz"/>
        <w:numPr>
          <w:ilvl w:val="0"/>
          <w:numId w:val="1"/>
        </w:numPr>
        <w:rPr>
          <w:lang w:val="en-US"/>
        </w:rPr>
      </w:pPr>
      <w:r w:rsidRPr="00436953">
        <w:rPr>
          <w:b/>
          <w:lang w:val="en-US"/>
        </w:rPr>
        <w:t>Preprocessing</w:t>
      </w:r>
      <w:r>
        <w:rPr>
          <w:lang w:val="en-US"/>
        </w:rPr>
        <w:t xml:space="preserve"> </w:t>
      </w:r>
    </w:p>
    <w:p w14:paraId="6AB4E96A" w14:textId="717066FA" w:rsidR="00436953" w:rsidRDefault="00436953" w:rsidP="00436953">
      <w:pPr>
        <w:pStyle w:val="Listenabsatz"/>
        <w:numPr>
          <w:ilvl w:val="1"/>
          <w:numId w:val="1"/>
        </w:numPr>
        <w:rPr>
          <w:lang w:val="en-US"/>
        </w:rPr>
      </w:pPr>
      <w:r w:rsidRPr="00436953">
        <w:rPr>
          <w:i/>
          <w:lang w:val="en-US"/>
        </w:rPr>
        <w:t>F-Score computation</w:t>
      </w:r>
      <w:r>
        <w:rPr>
          <w:lang w:val="en-US"/>
        </w:rPr>
        <w:t xml:space="preserve">: class-imbalance sensitive, bootstrapping for stability, mean or median-based F-Score computation, (new MEX file for </w:t>
      </w:r>
      <w:proofErr w:type="gramStart"/>
      <w:r>
        <w:rPr>
          <w:lang w:val="en-US"/>
        </w:rPr>
        <w:t>compute</w:t>
      </w:r>
      <w:proofErr w:type="gramEnd"/>
      <w:r>
        <w:rPr>
          <w:lang w:val="en-US"/>
        </w:rPr>
        <w:t xml:space="preserve"> of mean (SD) based version)</w:t>
      </w:r>
    </w:p>
    <w:p w14:paraId="53F9D188" w14:textId="6B59C8AB" w:rsidR="007356FC" w:rsidRPr="007356FC" w:rsidRDefault="00436953" w:rsidP="007356FC">
      <w:pPr>
        <w:pStyle w:val="Listenabsatz"/>
        <w:numPr>
          <w:ilvl w:val="1"/>
          <w:numId w:val="1"/>
        </w:numPr>
        <w:rPr>
          <w:lang w:val="en-US"/>
        </w:rPr>
      </w:pPr>
      <w:r>
        <w:rPr>
          <w:i/>
          <w:lang w:val="en-US"/>
        </w:rPr>
        <w:t xml:space="preserve">Skewness correction </w:t>
      </w:r>
      <w:r w:rsidRPr="00436953">
        <w:rPr>
          <w:lang w:val="en-US"/>
        </w:rPr>
        <w:t>with</w:t>
      </w:r>
      <w:r>
        <w:rPr>
          <w:i/>
          <w:lang w:val="en-US"/>
        </w:rPr>
        <w:t xml:space="preserve"> </w:t>
      </w:r>
      <w:r>
        <w:rPr>
          <w:lang w:val="en-US"/>
        </w:rPr>
        <w:t xml:space="preserve">log-based, Box-Lambda and </w:t>
      </w:r>
      <w:r w:rsidR="007356FC" w:rsidRPr="007356FC">
        <w:rPr>
          <w:lang w:val="en-US"/>
        </w:rPr>
        <w:t>Yeo–Johnson</w:t>
      </w:r>
      <w:r w:rsidR="007356FC">
        <w:rPr>
          <w:lang w:val="en-US"/>
        </w:rPr>
        <w:t xml:space="preserve"> methods</w:t>
      </w:r>
    </w:p>
    <w:p w14:paraId="1C65195A" w14:textId="3CD60BC4" w:rsidR="00436953" w:rsidRDefault="007356FC" w:rsidP="00436953">
      <w:pPr>
        <w:pStyle w:val="Listenabsatz"/>
        <w:numPr>
          <w:ilvl w:val="1"/>
          <w:numId w:val="1"/>
        </w:numPr>
        <w:rPr>
          <w:lang w:val="en-US"/>
        </w:rPr>
      </w:pPr>
      <w:r w:rsidRPr="007356FC">
        <w:rPr>
          <w:i/>
          <w:lang w:val="en-US"/>
        </w:rPr>
        <w:t>Ranking/weighting</w:t>
      </w:r>
      <w:r>
        <w:rPr>
          <w:lang w:val="en-US"/>
        </w:rPr>
        <w:t>: weight vector manipulation (abs, scale, non-finite management)</w:t>
      </w:r>
    </w:p>
    <w:p w14:paraId="0BFAC060" w14:textId="619D3E2E" w:rsidR="007356FC" w:rsidRDefault="007356FC" w:rsidP="00436953">
      <w:pPr>
        <w:pStyle w:val="Listenabsatz"/>
        <w:numPr>
          <w:ilvl w:val="1"/>
          <w:numId w:val="1"/>
        </w:numPr>
        <w:rPr>
          <w:lang w:val="en-US"/>
        </w:rPr>
      </w:pPr>
      <w:r>
        <w:rPr>
          <w:i/>
          <w:lang w:val="en-US"/>
        </w:rPr>
        <w:t>Thresholding in ranking/weighting</w:t>
      </w:r>
      <w:r w:rsidRPr="007356FC">
        <w:rPr>
          <w:lang w:val="en-US"/>
        </w:rPr>
        <w:t>:</w:t>
      </w:r>
      <w:r>
        <w:rPr>
          <w:i/>
          <w:lang w:val="en-US"/>
        </w:rPr>
        <w:t xml:space="preserve"> </w:t>
      </w:r>
      <w:r>
        <w:rPr>
          <w:lang w:val="en-US"/>
        </w:rPr>
        <w:t>cutoff and operator-based hard thresholding</w:t>
      </w:r>
    </w:p>
    <w:p w14:paraId="5A8A6D9D" w14:textId="5B06B1E2" w:rsidR="007356FC" w:rsidRDefault="007356FC" w:rsidP="00436953">
      <w:pPr>
        <w:pStyle w:val="Listenabsatz"/>
        <w:numPr>
          <w:ilvl w:val="1"/>
          <w:numId w:val="1"/>
        </w:numPr>
        <w:rPr>
          <w:lang w:val="en-US"/>
        </w:rPr>
      </w:pPr>
      <w:r w:rsidRPr="007356FC">
        <w:rPr>
          <w:i/>
          <w:lang w:val="en-US"/>
        </w:rPr>
        <w:t>Nuisance correction</w:t>
      </w:r>
      <w:r>
        <w:rPr>
          <w:lang w:val="en-US"/>
        </w:rPr>
        <w:t xml:space="preserve">: </w:t>
      </w:r>
      <w:proofErr w:type="spellStart"/>
      <w:r>
        <w:rPr>
          <w:lang w:val="en-US"/>
        </w:rPr>
        <w:t>ComBat</w:t>
      </w:r>
      <w:proofErr w:type="spellEnd"/>
      <w:r>
        <w:rPr>
          <w:lang w:val="en-US"/>
        </w:rPr>
        <w:t xml:space="preserve"> application to unseen batches</w:t>
      </w:r>
      <w:r w:rsidR="00EF2951">
        <w:rPr>
          <w:lang w:val="en-US"/>
        </w:rPr>
        <w:t>.</w:t>
      </w:r>
    </w:p>
    <w:p w14:paraId="0C3E6B22" w14:textId="7E78F1C7" w:rsidR="007356FC" w:rsidRDefault="007356FC" w:rsidP="007356FC">
      <w:pPr>
        <w:pStyle w:val="Listenabsatz"/>
        <w:numPr>
          <w:ilvl w:val="0"/>
          <w:numId w:val="1"/>
        </w:numPr>
        <w:rPr>
          <w:b/>
          <w:lang w:val="en-US"/>
        </w:rPr>
      </w:pPr>
      <w:r w:rsidRPr="007356FC">
        <w:rPr>
          <w:b/>
          <w:lang w:val="en-US"/>
        </w:rPr>
        <w:t>Visualization</w:t>
      </w:r>
    </w:p>
    <w:p w14:paraId="4106F60B" w14:textId="7054701B" w:rsidR="007356FC" w:rsidRPr="007356FC" w:rsidRDefault="007356FC" w:rsidP="007356FC">
      <w:pPr>
        <w:pStyle w:val="Listenabsatz"/>
        <w:numPr>
          <w:ilvl w:val="1"/>
          <w:numId w:val="1"/>
        </w:numPr>
        <w:rPr>
          <w:b/>
          <w:lang w:val="en-US"/>
        </w:rPr>
      </w:pPr>
      <w:r>
        <w:rPr>
          <w:lang w:val="en-US"/>
        </w:rPr>
        <w:t>New imaging viewer (</w:t>
      </w:r>
      <w:proofErr w:type="spellStart"/>
      <w:r>
        <w:rPr>
          <w:lang w:val="en-US"/>
        </w:rPr>
        <w:t>overlay_nifti_gui.m</w:t>
      </w:r>
      <w:proofErr w:type="spellEnd"/>
      <w:r>
        <w:rPr>
          <w:lang w:val="en-US"/>
        </w:rPr>
        <w:t xml:space="preserve">) that replaces old viewer. Allows for 2D (axial, </w:t>
      </w:r>
      <w:r w:rsidR="00AA183E">
        <w:rPr>
          <w:lang w:val="en-US"/>
        </w:rPr>
        <w:t>coronal</w:t>
      </w:r>
      <w:r>
        <w:rPr>
          <w:lang w:val="en-US"/>
        </w:rPr>
        <w:t>, sagittal) and 3D viewing modes, neuroanatomical labels and ROI demarcation</w:t>
      </w:r>
    </w:p>
    <w:p w14:paraId="7EEDF2FE" w14:textId="1E438564" w:rsidR="007356FC" w:rsidRPr="007356FC" w:rsidRDefault="007356FC" w:rsidP="007356FC">
      <w:pPr>
        <w:pStyle w:val="Listenabsatz"/>
        <w:numPr>
          <w:ilvl w:val="1"/>
          <w:numId w:val="1"/>
        </w:numPr>
        <w:rPr>
          <w:b/>
          <w:lang w:val="en-US"/>
        </w:rPr>
      </w:pPr>
      <w:r>
        <w:rPr>
          <w:lang w:val="en-US"/>
        </w:rPr>
        <w:lastRenderedPageBreak/>
        <w:t xml:space="preserve">Improvements for DCA and calibration curve analysis (probability </w:t>
      </w:r>
      <w:r w:rsidR="008D7C9B">
        <w:rPr>
          <w:lang w:val="en-US"/>
        </w:rPr>
        <w:t>calibration of decision scores</w:t>
      </w:r>
      <w:r>
        <w:rPr>
          <w:lang w:val="en-US"/>
        </w:rPr>
        <w:t xml:space="preserve"> for non-probabilistic models)</w:t>
      </w:r>
    </w:p>
    <w:p w14:paraId="76363BEA" w14:textId="69BB413A" w:rsidR="007356FC" w:rsidRPr="008F5486" w:rsidRDefault="00835CA6" w:rsidP="007356FC">
      <w:pPr>
        <w:pStyle w:val="Listenabsatz"/>
        <w:numPr>
          <w:ilvl w:val="1"/>
          <w:numId w:val="1"/>
        </w:numPr>
        <w:rPr>
          <w:b/>
          <w:lang w:val="en-US"/>
        </w:rPr>
      </w:pPr>
      <w:r>
        <w:rPr>
          <w:lang w:val="en-US"/>
        </w:rPr>
        <w:t>Component-specific pattern analysis for dimensionality-reduction</w:t>
      </w:r>
      <w:r w:rsidR="0040307F">
        <w:rPr>
          <w:lang w:val="en-US"/>
        </w:rPr>
        <w:t xml:space="preserve"> (DR)</w:t>
      </w:r>
      <w:r>
        <w:rPr>
          <w:lang w:val="en-US"/>
        </w:rPr>
        <w:t xml:space="preserve"> based models based on the Hungarian algorithm (to re-order components)</w:t>
      </w:r>
    </w:p>
    <w:p w14:paraId="15BABA57" w14:textId="36FB7662" w:rsidR="008F5486" w:rsidRPr="000A2A1E" w:rsidRDefault="00AE3C45" w:rsidP="007356FC">
      <w:pPr>
        <w:pStyle w:val="Listenabsatz"/>
        <w:numPr>
          <w:ilvl w:val="1"/>
          <w:numId w:val="1"/>
        </w:numPr>
        <w:rPr>
          <w:b/>
          <w:lang w:val="en-US"/>
        </w:rPr>
      </w:pPr>
      <w:r>
        <w:rPr>
          <w:lang w:val="en-US"/>
        </w:rPr>
        <w:t xml:space="preserve">Data fusion: </w:t>
      </w:r>
      <w:r w:rsidR="008F5486">
        <w:rPr>
          <w:lang w:val="en-US"/>
        </w:rPr>
        <w:t xml:space="preserve">Analysis and inspection of </w:t>
      </w:r>
      <w:proofErr w:type="spellStart"/>
      <w:r w:rsidR="008F5486">
        <w:rPr>
          <w:lang w:val="en-US"/>
        </w:rPr>
        <w:t>L_p</w:t>
      </w:r>
      <w:proofErr w:type="spellEnd"/>
      <w:r w:rsidR="008F5486">
        <w:rPr>
          <w:lang w:val="en-US"/>
        </w:rPr>
        <w:t xml:space="preserve"> shares in early and intermediate fusion as well as in component-wise back-projection modes</w:t>
      </w:r>
      <w:r>
        <w:rPr>
          <w:lang w:val="en-US"/>
        </w:rPr>
        <w:t>, providing information about the importance of different modalities in the model’s predictive signature.</w:t>
      </w:r>
    </w:p>
    <w:p w14:paraId="4F354C54" w14:textId="19D78280" w:rsidR="000A2A1E" w:rsidRPr="000A2A1E" w:rsidRDefault="000A2A1E" w:rsidP="007356FC">
      <w:pPr>
        <w:pStyle w:val="Listenabsatz"/>
        <w:numPr>
          <w:ilvl w:val="1"/>
          <w:numId w:val="1"/>
        </w:numPr>
        <w:rPr>
          <w:b/>
          <w:lang w:val="en-US"/>
        </w:rPr>
      </w:pPr>
      <w:r w:rsidRPr="000A2A1E">
        <w:rPr>
          <w:lang w:val="en-US"/>
        </w:rPr>
        <w:t>Much faster permutation test for DR-based models</w:t>
      </w:r>
      <w:r>
        <w:rPr>
          <w:lang w:val="en-US"/>
        </w:rPr>
        <w:t xml:space="preserve"> because permutation testing is done in model space. Permutation tests remain available in input space to determine feature significance in addition to </w:t>
      </w:r>
      <w:r w:rsidR="000635A3">
        <w:rPr>
          <w:lang w:val="en-US"/>
        </w:rPr>
        <w:t xml:space="preserve">the old </w:t>
      </w:r>
      <w:r>
        <w:rPr>
          <w:lang w:val="en-US"/>
        </w:rPr>
        <w:t xml:space="preserve">sign-based consistency </w:t>
      </w:r>
      <w:r w:rsidR="000635A3">
        <w:rPr>
          <w:lang w:val="en-US"/>
        </w:rPr>
        <w:t>metric used to measure feature significance</w:t>
      </w:r>
      <w:r>
        <w:rPr>
          <w:lang w:val="en-US"/>
        </w:rPr>
        <w:t xml:space="preserve">. </w:t>
      </w:r>
    </w:p>
    <w:p w14:paraId="00610862" w14:textId="0CDC142C" w:rsidR="00835CA6" w:rsidRPr="00933A3C" w:rsidRDefault="00835CA6" w:rsidP="007356FC">
      <w:pPr>
        <w:pStyle w:val="Listenabsatz"/>
        <w:numPr>
          <w:ilvl w:val="1"/>
          <w:numId w:val="1"/>
        </w:numPr>
        <w:rPr>
          <w:b/>
          <w:lang w:val="en-US"/>
        </w:rPr>
      </w:pPr>
      <w:r>
        <w:rPr>
          <w:lang w:val="en-US"/>
        </w:rPr>
        <w:t xml:space="preserve">Improvements in the non-imaging bar plot visualization (different ordering options, different customizable </w:t>
      </w:r>
      <w:proofErr w:type="spellStart"/>
      <w:r>
        <w:rPr>
          <w:lang w:val="en-US"/>
        </w:rPr>
        <w:t>colours</w:t>
      </w:r>
      <w:proofErr w:type="spellEnd"/>
      <w:r>
        <w:rPr>
          <w:lang w:val="en-US"/>
        </w:rPr>
        <w:t xml:space="preserve"> for positive/negative weights, scaling of </w:t>
      </w:r>
      <w:proofErr w:type="spellStart"/>
      <w:r>
        <w:rPr>
          <w:lang w:val="en-US"/>
        </w:rPr>
        <w:t>colours</w:t>
      </w:r>
      <w:proofErr w:type="spellEnd"/>
      <w:r>
        <w:rPr>
          <w:lang w:val="en-US"/>
        </w:rPr>
        <w:t xml:space="preserve"> according to weights</w:t>
      </w:r>
    </w:p>
    <w:p w14:paraId="4C865219" w14:textId="3F410543" w:rsidR="00933A3C" w:rsidRPr="008F5486" w:rsidRDefault="00933A3C" w:rsidP="007356FC">
      <w:pPr>
        <w:pStyle w:val="Listenabsatz"/>
        <w:numPr>
          <w:ilvl w:val="1"/>
          <w:numId w:val="1"/>
        </w:numPr>
        <w:rPr>
          <w:b/>
          <w:lang w:val="en-US"/>
        </w:rPr>
      </w:pPr>
      <w:r>
        <w:rPr>
          <w:lang w:val="en-US"/>
        </w:rPr>
        <w:t xml:space="preserve">New </w:t>
      </w:r>
      <w:proofErr w:type="spellStart"/>
      <w:r w:rsidRPr="00933A3C">
        <w:rPr>
          <w:b/>
          <w:lang w:val="en-US"/>
        </w:rPr>
        <w:t>FeatureRelevanceGUI</w:t>
      </w:r>
      <w:proofErr w:type="spellEnd"/>
      <w:r>
        <w:rPr>
          <w:lang w:val="en-US"/>
        </w:rPr>
        <w:t xml:space="preserve"> in the Results Viewer allows to plot a non-imaging relevance metric for a given modality across multiple analyses or different modalities from one early-fusion or intermediate fusion analysis.</w:t>
      </w:r>
    </w:p>
    <w:p w14:paraId="677473D7" w14:textId="6BBE794D" w:rsidR="008F5486" w:rsidRPr="0040307F" w:rsidRDefault="008F5486" w:rsidP="007356FC">
      <w:pPr>
        <w:pStyle w:val="Listenabsatz"/>
        <w:numPr>
          <w:ilvl w:val="1"/>
          <w:numId w:val="1"/>
        </w:numPr>
        <w:rPr>
          <w:b/>
          <w:lang w:val="en-US"/>
        </w:rPr>
      </w:pPr>
      <w:r>
        <w:rPr>
          <w:lang w:val="en-US"/>
        </w:rPr>
        <w:t>Improved feature network analysis plots for non-DR analyses.</w:t>
      </w:r>
    </w:p>
    <w:sectPr w:rsidR="008F5486" w:rsidRPr="004030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CF7D0C"/>
    <w:multiLevelType w:val="hybridMultilevel"/>
    <w:tmpl w:val="179E7CB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61838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953"/>
    <w:rsid w:val="000635A3"/>
    <w:rsid w:val="000A2A1E"/>
    <w:rsid w:val="001313F7"/>
    <w:rsid w:val="0014432E"/>
    <w:rsid w:val="001C6865"/>
    <w:rsid w:val="002A29F7"/>
    <w:rsid w:val="002B1F24"/>
    <w:rsid w:val="002F1220"/>
    <w:rsid w:val="003A4310"/>
    <w:rsid w:val="003D4F93"/>
    <w:rsid w:val="003F349C"/>
    <w:rsid w:val="0040307F"/>
    <w:rsid w:val="00436953"/>
    <w:rsid w:val="004C2B04"/>
    <w:rsid w:val="00621258"/>
    <w:rsid w:val="00632B22"/>
    <w:rsid w:val="0070266B"/>
    <w:rsid w:val="007356FC"/>
    <w:rsid w:val="008239D5"/>
    <w:rsid w:val="00835CA6"/>
    <w:rsid w:val="008D7C9B"/>
    <w:rsid w:val="008F5486"/>
    <w:rsid w:val="00903834"/>
    <w:rsid w:val="00915F36"/>
    <w:rsid w:val="00933A3C"/>
    <w:rsid w:val="009C1FC6"/>
    <w:rsid w:val="00AA183E"/>
    <w:rsid w:val="00AD46C9"/>
    <w:rsid w:val="00AE3C45"/>
    <w:rsid w:val="00B65B4B"/>
    <w:rsid w:val="00C5691B"/>
    <w:rsid w:val="00C95D50"/>
    <w:rsid w:val="00CC344C"/>
    <w:rsid w:val="00CD4119"/>
    <w:rsid w:val="00D82BA6"/>
    <w:rsid w:val="00DD21F3"/>
    <w:rsid w:val="00E42770"/>
    <w:rsid w:val="00EA68FC"/>
    <w:rsid w:val="00EC1284"/>
    <w:rsid w:val="00EF2951"/>
    <w:rsid w:val="00F769FC"/>
    <w:rsid w:val="00F85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5FE3D6"/>
  <w15:chartTrackingRefBased/>
  <w15:docId w15:val="{C027F692-D98D-4091-B409-55AB5A114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369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4369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369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369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369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369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369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369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369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369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369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369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3695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3695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3695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3695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3695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3695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369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369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369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369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369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3695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3695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3695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369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3695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369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483</Words>
  <Characters>3047</Characters>
  <Application>Microsoft Office Word</Application>
  <DocSecurity>0</DocSecurity>
  <Lines>25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Nikolaos Koutsouleris</dc:creator>
  <cp:keywords/>
  <dc:description/>
  <cp:lastModifiedBy>Nikolaos Koutsouleris</cp:lastModifiedBy>
  <cp:revision>29</cp:revision>
  <dcterms:created xsi:type="dcterms:W3CDTF">2025-10-02T19:18:00Z</dcterms:created>
  <dcterms:modified xsi:type="dcterms:W3CDTF">2025-10-26T11:11:00Z</dcterms:modified>
</cp:coreProperties>
</file>