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Microsoft YaHei" w:hAnsi="Microsoft YaHei" w:eastAsia="Microsoft YaHei"/>
          <w:sz w:val="24"/>
        </w:rPr>
        <w:t>关于报送示例材料的通知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各有关单位：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请按要求报送示例材料，并确保所列信息完整准确。本材料仅用于软件测试。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附件：示例材料目录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示例大学办公室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2026年9月30日</w:t>
      </w:r>
    </w:p>
    <w:p>
      <w:pPr>
        <w:spacing w:after="0"/>
      </w:pPr>
      <w:r>
        <w:rPr>
          <w:rFonts w:ascii="Microsoft YaHei" w:hAnsi="Microsoft YaHei" w:eastAsia="Microsoft YaHei"/>
          <w:sz w:val="24"/>
        </w:rPr>
        <w:t>（此件公开发布）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合成演示文档</dc:title>
  <dc:subject/>
  <dc:creator>Release QA</dc:creator>
  <cp:keywords/>
  <dc:description>generated by python-docx</dc:description>
  <cp:lastModifiedBy>Release QA</cp:lastModifiedBy>
  <cp:revision>1</cp:revision>
  <dcterms:created xsi:type="dcterms:W3CDTF">2013-12-23T23:15:00Z</dcterms:created>
  <dcterms:modified xsi:type="dcterms:W3CDTF">2013-12-23T23:15:00Z</dcterms:modified>
  <cp:category/>
</cp:coreProperties>
</file>