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834" w:rsidRPr="001957C9" w:rsidRDefault="00D83AA5">
      <w:pPr>
        <w:pStyle w:val="Ch6"/>
        <w:ind w:left="4535"/>
        <w:rPr>
          <w:noProof/>
          <w:lang w:val="en-AU"/>
        </w:rPr>
      </w:pPr>
      <w:r w:rsidRPr="001957C9">
        <w:rPr>
          <w:noProof/>
          <w:lang w:val="en-AU"/>
        </w:rPr>
        <w:t>Додаток 4</w:t>
      </w:r>
      <w:r w:rsidRPr="001957C9">
        <w:rPr>
          <w:noProof/>
          <w:lang w:val="en-AU"/>
        </w:rPr>
        <w:br/>
        <w:t xml:space="preserve">до Стандарту модульного підходу </w:t>
      </w:r>
      <w:r w:rsidR="003D25D3">
        <w:rPr>
          <w:noProof/>
          <w:lang w:val="en-AU"/>
        </w:rPr>
        <w:br/>
      </w:r>
      <w:r w:rsidRPr="001957C9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3D25D3">
        <w:rPr>
          <w:noProof/>
          <w:lang w:val="en-AU"/>
        </w:rPr>
        <w:br/>
      </w:r>
      <w:r w:rsidRPr="001957C9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1957C9">
        <w:rPr>
          <w:noProof/>
          <w:lang w:val="en-AU"/>
        </w:rPr>
        <w:br/>
        <w:t>(пункт 7)</w:t>
      </w:r>
    </w:p>
    <w:p w:rsidR="008F7834" w:rsidRPr="001957C9" w:rsidRDefault="00D83AA5">
      <w:pPr>
        <w:pStyle w:val="Ch60"/>
        <w:rPr>
          <w:noProof/>
          <w:lang w:val="en-AU"/>
        </w:rPr>
      </w:pPr>
      <w:r w:rsidRPr="001957C9">
        <w:rPr>
          <w:noProof/>
          <w:lang w:val="en-AU"/>
        </w:rPr>
        <w:t>Модуль післяопераційний (інтенсивного догляду)</w:t>
      </w:r>
    </w:p>
    <w:p w:rsidR="008F7834" w:rsidRPr="001957C9" w:rsidRDefault="00D83AA5">
      <w:pPr>
        <w:pStyle w:val="Ch62"/>
        <w:spacing w:before="0"/>
        <w:rPr>
          <w:noProof/>
          <w:lang w:val="en-AU"/>
        </w:rPr>
      </w:pPr>
      <w:r w:rsidRPr="001957C9">
        <w:rPr>
          <w:noProof/>
          <w:lang w:val="en-AU"/>
        </w:rPr>
        <w:t>1. Спроможність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Надання медичної допомоги в післяопераційний період та здійснення підготовки до заходів медичної евакуації.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1) Опис основної спроможності модуля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Післяопераційний (інтенсивного догляду) модуль забезпечує спостереження, догляд, лікування у післяопераційному періоді та при інших загрозливих для життя станах, якщо модуль інтенсивної терапії недоступний; здійснює підготовку до заходів медичної евакуації.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2) Належність до ролей медичної підтримки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Післяопераційний модуль входить до складу таких ролей медичної підтримки на догоспітальному етапі: R2B, R2E.</w:t>
      </w:r>
    </w:p>
    <w:p w:rsidR="008F7834" w:rsidRPr="001957C9" w:rsidRDefault="00D83AA5">
      <w:pPr>
        <w:pStyle w:val="Ch62"/>
        <w:rPr>
          <w:noProof/>
          <w:lang w:val="en-AU"/>
        </w:rPr>
      </w:pPr>
      <w:r w:rsidRPr="001957C9">
        <w:rPr>
          <w:noProof/>
          <w:lang w:val="en-AU"/>
        </w:rPr>
        <w:t>2. Завдання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Відповідно до наказу № 598, мінімальний обсяг завдань післяопераційного модуля включає: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1) Проведення післяопераційного (інтенсивного) догляду: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проведення огляду (в тому числі післяопераційного) за алгоритмом для травмованих / нетравмованих пацієнтів, оцінка загального стану та життєво важливих функцій, проведення та / або призначення лікування, оцінювання лабораторних обстежень та інструментальних досліджень;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встановлення попереднього діагнозу та визначення необхідного обсягу допомоги (в тому числі призначення лікування) для найбільш поширених гострих інфекційних і неінфекційних хвороб, травм, отруєнь, патологічних станів;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проведення інтенсивної терапії пацієнту у післяопераційний період (в тому числі проведення ресусцитаційних заходів із контролем пошкоджень, трансфузії крові та / або компонентів крові тощо) або при виникненні у нього загрозливих для життя станів;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забезпечення цілодобового лікарського спостереження та медсестринського догляду;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забезпечення седації та / або знеболення з використанням принципів мультимодальної анальгезії (оцінювання стану пацієнта в потребі седації та / або знеболенні, призначення та спостереження за їх рівнем з оцінкою ефективності);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нагляд за встановленими апаратами зовнішньої фіксації, шин при іммобілізації кінцівок, систем для проведення терапії ран під негативним тиском, пов’язок, профілактика та своєчасне виявлення ознак компартмент-синдрому, контроль за функціонуванням плевральних та інших дренажів, можливими джерелами кровотечі тощо;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забезпечення заходів з проведення вакцинації (наприклад, правця);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профілактика та лікування гіпо- та гіпертермії;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підтримання комфорту та гігієни пацієнта;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2) Менеджмент ХБРЯ-контамінованих пацієнтів: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застосування підходів до надання медичної допомоги та алгоритмів огляду травмованих (включаючи ресусцитаційні заходи з контролем пошкоджень, анестезіологічне забезпечення та інші необхідні заходи) та нетравмованих пацієнтів в невідкладному стані внаслідок застосування хімічного, біологічного, радіологічного та ядерного виду озброєння;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3) Забезпечення підготовки до проведення заходів медичної евакуації пацієнтів: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підготовка пацієнта до транспортування;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підготовка необхідних медичних виробів / лікарських засобів тощо до проведення медичної евакуації;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lastRenderedPageBreak/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урахування обмежень та можливостей спеціалізованих санітарних транспортних засобів (наземного, повітряного та морського) до проведення медичної евакуації;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4) Організація та забезпечення функціонування модуля:</w:t>
      </w:r>
    </w:p>
    <w:p w:rsidR="008F7834" w:rsidRPr="001957C9" w:rsidRDefault="00D83AA5">
      <w:pPr>
        <w:pStyle w:val="Ch61"/>
        <w:rPr>
          <w:noProof/>
          <w:spacing w:val="-3"/>
          <w:lang w:val="en-AU"/>
        </w:rPr>
      </w:pPr>
      <w:r w:rsidRPr="001957C9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донорської крові та компонентів крові, медичних газів тощо;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підтримка чистоти та порядку в модулі;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5) Виконання адміністративних функцій та обмін інформацією: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встановлення попереднього діагнозу та визначення потреби в госпіталізації / направлення пацієнта за наявності показань для отримання медичних послуг на визначену Роль (заклади охорони здоров’я чи підрозділи за попередньо визначеними маршрутами (евакуації) пацієнтів);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інформування медичних підрозділів приймаючої сторони та транспортних (евакуаційних) команд про стан пацієнта та надані медичні послуги для забезпечення вжиття необхідних заходів;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дотримання визначених заходів у випадку смерті пацієнта;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6) Реагування на ситуації при масовому надходженні постраждалих: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забезпечення необхідних заходів при масовому надходженні постраждалих.</w:t>
      </w:r>
    </w:p>
    <w:p w:rsidR="008F7834" w:rsidRPr="001957C9" w:rsidRDefault="00D83AA5">
      <w:pPr>
        <w:pStyle w:val="Ch62"/>
        <w:rPr>
          <w:noProof/>
          <w:lang w:val="en-AU"/>
        </w:rPr>
      </w:pPr>
      <w:r w:rsidRPr="001957C9">
        <w:rPr>
          <w:noProof/>
          <w:lang w:val="en-AU"/>
        </w:rPr>
        <w:t>3. Персонал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Склад персоналу модуля формується відповідно до такого переліку: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Лікар зі спеціалізацією за фахом «Анестезіологія»: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один на 1 післяопераційне (інтенсивного догляду) ліжко та не менше одного на 4 післяопераційних (інтенсивного догляду) ліжка.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Сестра медична / брат медичний-анестезист, спеціалізація за фахом «Анестезіологія та реаніматологія»: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одна / один на 1 післяопераційне (інтенсивного догляду) ліжко та не менше одна / один на 2 післяопераційних (інтенсивного догляду) ліжка.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Молодша медична сестра / медичний брат: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одна / один на 1 післяопераційне (інтенсивного догляду) ліжко та не менше однієї / одного на 4 післяопераційних (інтенсивного догляду) ліжка.</w:t>
      </w:r>
    </w:p>
    <w:p w:rsidR="008F7834" w:rsidRPr="001957C9" w:rsidRDefault="00D83AA5">
      <w:pPr>
        <w:pStyle w:val="Ch62"/>
        <w:rPr>
          <w:noProof/>
          <w:lang w:val="en-AU"/>
        </w:rPr>
      </w:pPr>
      <w:r w:rsidRPr="001957C9">
        <w:rPr>
          <w:noProof/>
          <w:lang w:val="en-AU"/>
        </w:rPr>
        <w:t>4.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701"/>
        <w:gridCol w:w="2267"/>
        <w:gridCol w:w="1464"/>
      </w:tblGrid>
      <w:tr w:rsidR="008F7834" w:rsidRPr="001957C9">
        <w:trPr>
          <w:trHeight w:val="300"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8F7834" w:rsidRPr="001957C9" w:rsidRDefault="00D83AA5">
            <w:pPr>
              <w:pStyle w:val="TableshapkaTABL"/>
              <w:jc w:val="right"/>
              <w:rPr>
                <w:noProof/>
                <w:lang w:val="en-AU"/>
              </w:rPr>
            </w:pPr>
            <w:r w:rsidRPr="001957C9">
              <w:rPr>
                <w:noProof/>
                <w:lang w:val="en-AU"/>
              </w:rPr>
              <w:t>Категорія персоналу</w:t>
            </w:r>
          </w:p>
          <w:p w:rsidR="008F7834" w:rsidRPr="001957C9" w:rsidRDefault="008F7834">
            <w:pPr>
              <w:pStyle w:val="TableshapkaTABL"/>
              <w:jc w:val="left"/>
              <w:rPr>
                <w:noProof/>
                <w:lang w:val="en-AU"/>
              </w:rPr>
            </w:pPr>
          </w:p>
          <w:p w:rsidR="008F7834" w:rsidRPr="001957C9" w:rsidRDefault="008F7834">
            <w:pPr>
              <w:pStyle w:val="TableshapkaTABL"/>
              <w:jc w:val="left"/>
              <w:rPr>
                <w:noProof/>
                <w:lang w:val="en-AU"/>
              </w:rPr>
            </w:pPr>
          </w:p>
          <w:p w:rsidR="008F7834" w:rsidRPr="001957C9" w:rsidRDefault="00D83AA5">
            <w:pPr>
              <w:pStyle w:val="TableshapkaTABL"/>
              <w:jc w:val="left"/>
              <w:rPr>
                <w:noProof/>
                <w:lang w:val="en-AU"/>
              </w:rPr>
            </w:pPr>
            <w:r w:rsidRPr="001957C9">
              <w:rPr>
                <w:noProof/>
                <w:lang w:val="en-AU"/>
              </w:rPr>
              <w:t>Навчальний курс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8F7834" w:rsidRPr="001957C9" w:rsidRDefault="00D83AA5">
            <w:pPr>
              <w:pStyle w:val="TableshapkaTABL"/>
              <w:rPr>
                <w:noProof/>
                <w:lang w:val="en-AU"/>
              </w:rPr>
            </w:pPr>
            <w:r w:rsidRPr="001957C9">
              <w:rPr>
                <w:noProof/>
                <w:lang w:val="en-AU"/>
              </w:rPr>
              <w:t>Лікар зі спеціалізацією «Анестезіологія»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8F7834" w:rsidRPr="001957C9" w:rsidRDefault="00D83AA5">
            <w:pPr>
              <w:pStyle w:val="TableshapkaTABL"/>
              <w:rPr>
                <w:noProof/>
                <w:lang w:val="en-AU"/>
              </w:rPr>
            </w:pPr>
            <w:r w:rsidRPr="001957C9">
              <w:rPr>
                <w:noProof/>
                <w:lang w:val="en-AU"/>
              </w:rPr>
              <w:t xml:space="preserve">Сестра медична / </w:t>
            </w:r>
            <w:r w:rsidRPr="001957C9">
              <w:rPr>
                <w:noProof/>
                <w:lang w:val="en-AU"/>
              </w:rPr>
              <w:br/>
              <w:t xml:space="preserve">брат медичний-анестезист </w:t>
            </w:r>
            <w:r w:rsidRPr="001957C9">
              <w:rPr>
                <w:noProof/>
                <w:lang w:val="en-AU"/>
              </w:rPr>
              <w:br/>
              <w:t>зі спеціалізацією «Анестезіологія та реаніматологія»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8F7834" w:rsidRPr="001957C9" w:rsidRDefault="00D83AA5">
            <w:pPr>
              <w:pStyle w:val="TableshapkaTABL"/>
              <w:rPr>
                <w:noProof/>
                <w:lang w:val="en-AU"/>
              </w:rPr>
            </w:pPr>
            <w:r w:rsidRPr="001957C9">
              <w:rPr>
                <w:noProof/>
                <w:lang w:val="en-AU"/>
              </w:rPr>
              <w:t xml:space="preserve">Молодша </w:t>
            </w:r>
            <w:r w:rsidRPr="001957C9">
              <w:rPr>
                <w:noProof/>
                <w:lang w:val="en-AU"/>
              </w:rPr>
              <w:br/>
              <w:t>медична сестра/ медичний брат</w:t>
            </w: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Негайні реанімаційні заходи у дорослих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Розширені реанімаційні заходи у дорослих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pacing w:val="-6"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pacing w:val="-6"/>
                <w:sz w:val="16"/>
                <w:szCs w:val="16"/>
                <w:lang w:val="en-AU"/>
              </w:rPr>
              <w:t>Негайні реанімаційні заходи у дітей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lastRenderedPageBreak/>
              <w:t>Розширені реанімаційні заходи у дітей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Надання допомоги травмованим на госпітальному етапі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Невідкладна допомога постраждалим із масивними травмами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Невідкладна сонографія травмованим постраждалим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Реанімаційна ендоваскулярна оклюзія аорти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Основи трансфузійної терапії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8F7834" w:rsidRPr="001957C9">
        <w:trPr>
          <w:trHeight w:val="30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D83AA5">
            <w:pPr>
              <w:pStyle w:val="TableTABL"/>
              <w:jc w:val="center"/>
              <w:rPr>
                <w:noProof/>
                <w:lang w:val="en-AU"/>
              </w:rPr>
            </w:pPr>
            <w:r w:rsidRPr="001957C9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8F7834" w:rsidRPr="001957C9" w:rsidRDefault="008F783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8F7834" w:rsidRPr="001957C9" w:rsidRDefault="008F7834">
      <w:pPr>
        <w:pStyle w:val="Ch61"/>
        <w:rPr>
          <w:noProof/>
          <w:lang w:val="en-AU"/>
        </w:rPr>
      </w:pPr>
    </w:p>
    <w:p w:rsidR="008F7834" w:rsidRPr="001957C9" w:rsidRDefault="00D83AA5">
      <w:pPr>
        <w:pStyle w:val="Ch62"/>
        <w:rPr>
          <w:noProof/>
          <w:lang w:val="en-AU"/>
        </w:rPr>
      </w:pPr>
      <w:r w:rsidRPr="001957C9">
        <w:rPr>
          <w:noProof/>
          <w:lang w:val="en-AU"/>
        </w:rPr>
        <w:t>5. Кодування</w:t>
      </w:r>
    </w:p>
    <w:p w:rsidR="008F7834" w:rsidRPr="001957C9" w:rsidRDefault="00D83AA5">
      <w:pPr>
        <w:pStyle w:val="Ch61"/>
        <w:rPr>
          <w:noProof/>
          <w:spacing w:val="-2"/>
          <w:lang w:val="en-AU"/>
        </w:rPr>
      </w:pPr>
      <w:r w:rsidRPr="001957C9">
        <w:rPr>
          <w:noProof/>
          <w:spacing w:val="-2"/>
          <w:lang w:val="en-AU"/>
        </w:rPr>
        <w:t>У цілях медичного планування, післяопераційний (інтенсивного догляду) модуль кодується відповідно до кількості післяопераційних (інтенсивного догляду) ліжок таким чином: ПО / кількість ліжок.</w:t>
      </w:r>
    </w:p>
    <w:p w:rsidR="008F7834" w:rsidRPr="001957C9" w:rsidRDefault="00D83AA5">
      <w:pPr>
        <w:pStyle w:val="Ch61"/>
        <w:rPr>
          <w:noProof/>
          <w:lang w:val="en-AU"/>
        </w:rPr>
      </w:pPr>
      <w:r w:rsidRPr="001957C9">
        <w:rPr>
          <w:noProof/>
          <w:lang w:val="en-AU"/>
        </w:rPr>
        <w:t>Наприклад, післяопераційний модуль на 4 ліжка буде кодуватися таким чином: ПО/4.</w:t>
      </w:r>
    </w:p>
    <w:p w:rsidR="008F7834" w:rsidRPr="001957C9" w:rsidRDefault="00D83AA5">
      <w:pPr>
        <w:pStyle w:val="PrimitkaPRIMITKA"/>
        <w:spacing w:before="170" w:after="0"/>
        <w:rPr>
          <w:noProof/>
          <w:lang w:val="en-AU"/>
        </w:rPr>
      </w:pPr>
      <w:bookmarkStart w:id="0" w:name="_GoBack"/>
      <w:r w:rsidRPr="000A7DA2">
        <w:rPr>
          <w:b/>
          <w:noProof/>
          <w:lang w:val="en-AU"/>
        </w:rPr>
        <w:t>Примітки:</w:t>
      </w:r>
      <w:bookmarkEnd w:id="0"/>
      <w:r w:rsidRPr="001957C9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D83AA5" w:rsidRPr="001957C9" w:rsidRDefault="00D83AA5" w:rsidP="00CF65EA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1957C9">
        <w:rPr>
          <w:noProof/>
          <w:lang w:val="en-AU"/>
        </w:rPr>
        <w:tab/>
        <w:t>+* курси, рекомендовані для проходження у другу чергу, після завершення всіх курсів першої черги</w:t>
      </w:r>
      <w:r w:rsidR="00CF65EA" w:rsidRPr="001957C9">
        <w:rPr>
          <w:noProof/>
          <w:lang w:val="en-AU"/>
        </w:rPr>
        <w:t>.</w:t>
      </w:r>
    </w:p>
    <w:sectPr w:rsidR="00D83AA5" w:rsidRPr="001957C9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4C8"/>
    <w:rsid w:val="000A7DA2"/>
    <w:rsid w:val="001957C9"/>
    <w:rsid w:val="0024342A"/>
    <w:rsid w:val="003D25D3"/>
    <w:rsid w:val="00486F9F"/>
    <w:rsid w:val="00772BA9"/>
    <w:rsid w:val="008F7834"/>
    <w:rsid w:val="00C264C8"/>
    <w:rsid w:val="00CF65EA"/>
    <w:rsid w:val="00D8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036357D-21DC-4039-8F55-7970FCA4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4695</Words>
  <Characters>2677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9</cp:revision>
  <dcterms:created xsi:type="dcterms:W3CDTF">2025-10-03T08:59:00Z</dcterms:created>
  <dcterms:modified xsi:type="dcterms:W3CDTF">2025-10-03T12:31:00Z</dcterms:modified>
</cp:coreProperties>
</file>