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1283" w:rsidRPr="009C05CA" w:rsidRDefault="00A672DC">
      <w:pPr>
        <w:pStyle w:val="Ch6"/>
        <w:ind w:left="4535"/>
        <w:rPr>
          <w:noProof/>
          <w:lang w:val="en-AU"/>
        </w:rPr>
      </w:pPr>
      <w:r w:rsidRPr="009C05CA">
        <w:rPr>
          <w:noProof/>
          <w:lang w:val="en-AU"/>
        </w:rPr>
        <w:t>Додаток 6</w:t>
      </w:r>
      <w:r w:rsidRPr="009C05CA">
        <w:rPr>
          <w:noProof/>
          <w:lang w:val="en-AU"/>
        </w:rPr>
        <w:br/>
        <w:t xml:space="preserve">до Стандарту модульного підходу </w:t>
      </w:r>
      <w:r w:rsidR="00705E45" w:rsidRPr="009C05CA">
        <w:rPr>
          <w:rFonts w:asciiTheme="minorHAnsi" w:hAnsiTheme="minorHAnsi"/>
          <w:noProof/>
          <w:lang w:val="en-AU"/>
        </w:rPr>
        <w:br/>
      </w:r>
      <w:r w:rsidRPr="009C05CA">
        <w:rPr>
          <w:noProof/>
          <w:lang w:val="en-AU"/>
        </w:rPr>
        <w:t xml:space="preserve">до організації надання медичної допомоги на догоспітальному етапі, яка надається </w:t>
      </w:r>
      <w:r w:rsidR="00705E45" w:rsidRPr="009C05CA">
        <w:rPr>
          <w:rFonts w:asciiTheme="minorHAnsi" w:hAnsiTheme="minorHAnsi"/>
          <w:noProof/>
          <w:lang w:val="en-AU"/>
        </w:rPr>
        <w:br/>
      </w:r>
      <w:r w:rsidRPr="009C05CA">
        <w:rPr>
          <w:noProof/>
          <w:lang w:val="en-AU"/>
        </w:rPr>
        <w:t>під час ведення воєнних (бойових) дій та підготовки сил безпеки і сил оборони до застосування за призначенням</w:t>
      </w:r>
      <w:r w:rsidRPr="009C05CA">
        <w:rPr>
          <w:noProof/>
          <w:lang w:val="en-AU"/>
        </w:rPr>
        <w:br/>
        <w:t>(пункт 7)</w:t>
      </w:r>
    </w:p>
    <w:p w:rsidR="00D61283" w:rsidRPr="009C05CA" w:rsidRDefault="00A672DC">
      <w:pPr>
        <w:pStyle w:val="Ch60"/>
        <w:rPr>
          <w:noProof/>
          <w:lang w:val="en-AU"/>
        </w:rPr>
      </w:pPr>
      <w:r w:rsidRPr="009C05CA">
        <w:rPr>
          <w:noProof/>
          <w:lang w:val="en-AU"/>
        </w:rPr>
        <w:t>Модуль медичної стабілізації</w:t>
      </w:r>
    </w:p>
    <w:p w:rsidR="00D61283" w:rsidRPr="009C05CA" w:rsidRDefault="00A672DC">
      <w:pPr>
        <w:pStyle w:val="Ch62"/>
        <w:spacing w:before="0"/>
        <w:rPr>
          <w:noProof/>
          <w:lang w:val="en-AU"/>
        </w:rPr>
      </w:pPr>
      <w:r w:rsidRPr="009C05CA">
        <w:rPr>
          <w:noProof/>
          <w:lang w:val="en-AU"/>
        </w:rPr>
        <w:t>1. Спроможність</w:t>
      </w:r>
    </w:p>
    <w:p w:rsidR="00D61283" w:rsidRPr="009C05CA" w:rsidRDefault="00A672DC">
      <w:pPr>
        <w:pStyle w:val="Ch61"/>
        <w:rPr>
          <w:noProof/>
          <w:lang w:val="en-AU"/>
        </w:rPr>
      </w:pPr>
      <w:r w:rsidRPr="009C05CA">
        <w:rPr>
          <w:noProof/>
          <w:lang w:val="en-AU"/>
        </w:rPr>
        <w:t>Надання медичної допомоги на догоспітальному етапі при невідкладних станах травмованим та нетравмованим пацієнтам</w:t>
      </w:r>
    </w:p>
    <w:p w:rsidR="00D61283" w:rsidRPr="009C05CA" w:rsidRDefault="00A672DC">
      <w:pPr>
        <w:pStyle w:val="Ch61"/>
        <w:rPr>
          <w:noProof/>
          <w:lang w:val="en-AU"/>
        </w:rPr>
      </w:pPr>
      <w:r w:rsidRPr="009C05CA">
        <w:rPr>
          <w:noProof/>
          <w:lang w:val="en-AU"/>
        </w:rPr>
        <w:t>1) Опис основної спроможності модуля</w:t>
      </w:r>
    </w:p>
    <w:p w:rsidR="00D61283" w:rsidRPr="009C05CA" w:rsidRDefault="00A672DC">
      <w:pPr>
        <w:pStyle w:val="Ch61"/>
        <w:rPr>
          <w:noProof/>
          <w:lang w:val="en-AU"/>
        </w:rPr>
      </w:pPr>
      <w:r w:rsidRPr="009C05CA">
        <w:rPr>
          <w:noProof/>
          <w:lang w:val="en-AU"/>
        </w:rPr>
        <w:t>Модуль медичної стабілізації проводить огляд пацієнтів, здійснює оцінку загального стану та надає медичну допомогу постраждалим при невідкладних станах за клінічної та / або тактичної потреби на догоспітальному етапі; здійснює підготовку до заходів медичної евакуації.</w:t>
      </w:r>
    </w:p>
    <w:p w:rsidR="00D61283" w:rsidRPr="009C05CA" w:rsidRDefault="00A672DC">
      <w:pPr>
        <w:pStyle w:val="Ch61"/>
        <w:rPr>
          <w:noProof/>
          <w:lang w:val="en-AU"/>
        </w:rPr>
      </w:pPr>
      <w:r w:rsidRPr="009C05CA">
        <w:rPr>
          <w:noProof/>
          <w:lang w:val="en-AU"/>
        </w:rPr>
        <w:t>Модуль повинен бути готовим до реагування на ситуації при масовому надходженні постраждалих.</w:t>
      </w:r>
    </w:p>
    <w:p w:rsidR="00D61283" w:rsidRPr="009C05CA" w:rsidRDefault="00A672DC">
      <w:pPr>
        <w:pStyle w:val="Ch61"/>
        <w:rPr>
          <w:noProof/>
          <w:lang w:val="en-AU"/>
        </w:rPr>
      </w:pPr>
      <w:r w:rsidRPr="009C05CA">
        <w:rPr>
          <w:noProof/>
          <w:lang w:val="en-AU"/>
        </w:rPr>
        <w:t>2) Додатково</w:t>
      </w:r>
    </w:p>
    <w:p w:rsidR="00D61283" w:rsidRPr="009C05CA" w:rsidRDefault="00A672DC">
      <w:pPr>
        <w:pStyle w:val="Ch61"/>
        <w:rPr>
          <w:noProof/>
          <w:lang w:val="en-AU"/>
        </w:rPr>
      </w:pPr>
      <w:r w:rsidRPr="009C05CA">
        <w:rPr>
          <w:noProof/>
          <w:lang w:val="en-AU"/>
        </w:rPr>
        <w:t>Модуль МС має споріднені функції з модулем НС, але, на відміну від модуля НС розрахований на менші потоки поранених, і призначений для забезпечення медичної підтримки підрозділів рівня батальйону та рівних йому. Розгортання модуля здійснюється за потреби за рішенням старшого медичного начальника. Медичні підрозділи батальйонів та рівних йому можуть розгортати МТФ із модулем медичної стабілізації замість модуля невідкладних станів.</w:t>
      </w:r>
    </w:p>
    <w:p w:rsidR="00D61283" w:rsidRPr="009C05CA" w:rsidRDefault="00A672DC">
      <w:pPr>
        <w:pStyle w:val="Ch61"/>
        <w:rPr>
          <w:noProof/>
          <w:lang w:val="en-AU"/>
        </w:rPr>
      </w:pPr>
      <w:r w:rsidRPr="009C05CA">
        <w:rPr>
          <w:noProof/>
          <w:lang w:val="en-AU"/>
        </w:rPr>
        <w:t>Розташовується на шляхах (маршрутах) евакуації.</w:t>
      </w:r>
    </w:p>
    <w:p w:rsidR="00D61283" w:rsidRPr="009C05CA" w:rsidRDefault="00A672DC">
      <w:pPr>
        <w:pStyle w:val="Ch61"/>
        <w:rPr>
          <w:noProof/>
          <w:lang w:val="en-AU"/>
        </w:rPr>
      </w:pPr>
      <w:r w:rsidRPr="009C05CA">
        <w:rPr>
          <w:noProof/>
          <w:lang w:val="en-AU"/>
        </w:rPr>
        <w:t>3) Належність до ролей медичної підтримки</w:t>
      </w:r>
    </w:p>
    <w:p w:rsidR="00D61283" w:rsidRPr="009C05CA" w:rsidRDefault="00A672DC">
      <w:pPr>
        <w:pStyle w:val="Ch61"/>
        <w:rPr>
          <w:noProof/>
          <w:lang w:val="en-AU"/>
        </w:rPr>
      </w:pPr>
      <w:r w:rsidRPr="009C05CA">
        <w:rPr>
          <w:noProof/>
          <w:lang w:val="en-AU"/>
        </w:rPr>
        <w:t>Модуль медичної стабілізації входить до складу таких ролей медичної підтримки: R1.</w:t>
      </w:r>
    </w:p>
    <w:p w:rsidR="00D61283" w:rsidRPr="009C05CA" w:rsidRDefault="00A672DC">
      <w:pPr>
        <w:pStyle w:val="Ch62"/>
        <w:rPr>
          <w:noProof/>
          <w:lang w:val="en-AU"/>
        </w:rPr>
      </w:pPr>
      <w:r w:rsidRPr="009C05CA">
        <w:rPr>
          <w:noProof/>
          <w:lang w:val="en-AU"/>
        </w:rPr>
        <w:t>2. Завдання</w:t>
      </w:r>
    </w:p>
    <w:p w:rsidR="00D61283" w:rsidRPr="009C05CA" w:rsidRDefault="00A672DC">
      <w:pPr>
        <w:pStyle w:val="Ch61"/>
        <w:rPr>
          <w:noProof/>
          <w:lang w:val="en-AU"/>
        </w:rPr>
      </w:pPr>
      <w:r w:rsidRPr="009C05CA">
        <w:rPr>
          <w:noProof/>
          <w:lang w:val="en-AU"/>
        </w:rPr>
        <w:t>Відповідно до наказу № 598, мінімальний обсяг завдань модуля медичної стабілізації включає:</w:t>
      </w:r>
    </w:p>
    <w:p w:rsidR="00D61283" w:rsidRPr="009C05CA" w:rsidRDefault="00A672DC">
      <w:pPr>
        <w:pStyle w:val="Ch61"/>
        <w:rPr>
          <w:noProof/>
          <w:lang w:val="en-AU"/>
        </w:rPr>
      </w:pPr>
      <w:r w:rsidRPr="009C05CA">
        <w:rPr>
          <w:noProof/>
          <w:lang w:val="en-AU"/>
        </w:rPr>
        <w:t>1) Надання медичної допомоги пацієнту в невідкладному стані:</w:t>
      </w:r>
    </w:p>
    <w:p w:rsidR="00D61283" w:rsidRPr="009C05CA" w:rsidRDefault="00A672DC">
      <w:pPr>
        <w:pStyle w:val="Ch61"/>
        <w:rPr>
          <w:noProof/>
          <w:lang w:val="en-AU"/>
        </w:rPr>
      </w:pPr>
      <w:r w:rsidRPr="009C05CA">
        <w:rPr>
          <w:noProof/>
          <w:lang w:val="en-AU"/>
        </w:rPr>
        <w:t>проведення огляду за алгоритмом для травмованих / нетравмованих пацієнтів, оцінка загального стану та життєво важливих функцій, проведення та / або призначення лікування, оцінювання лабораторних обстежень та інструментальних досліджень (в тому числі сонографія при травмі);</w:t>
      </w:r>
    </w:p>
    <w:p w:rsidR="00D61283" w:rsidRPr="009C05CA" w:rsidRDefault="00A672DC">
      <w:pPr>
        <w:pStyle w:val="Ch61"/>
        <w:rPr>
          <w:noProof/>
          <w:lang w:val="en-AU"/>
        </w:rPr>
      </w:pPr>
      <w:r w:rsidRPr="009C05CA">
        <w:rPr>
          <w:noProof/>
          <w:lang w:val="en-AU"/>
        </w:rPr>
        <w:t>встановлення попереднього діагнозу та визначення необхідного обсягу допомоги (в тому числі призначення лікування) для найбільш поширених гострих інфекційних і неінфекційних хвороб, травм, отруєнь, патологічних станів;</w:t>
      </w:r>
    </w:p>
    <w:p w:rsidR="00D61283" w:rsidRPr="009C05CA" w:rsidRDefault="00A672DC">
      <w:pPr>
        <w:pStyle w:val="Ch61"/>
        <w:rPr>
          <w:noProof/>
          <w:lang w:val="en-AU"/>
        </w:rPr>
      </w:pPr>
      <w:r w:rsidRPr="009C05CA">
        <w:rPr>
          <w:noProof/>
          <w:lang w:val="en-AU"/>
        </w:rPr>
        <w:t>надання допомоги в обсязі базових та розширених реанімаційних заходів травмованим та нетравмованим пацієнтам (в тому числі проведення ресусцитаційних заходів з (відтермінованим) контролем пошкоджень, трансфузії крові та / або компонентів крові тощо);</w:t>
      </w:r>
    </w:p>
    <w:p w:rsidR="00D61283" w:rsidRPr="009C05CA" w:rsidRDefault="00A672DC">
      <w:pPr>
        <w:pStyle w:val="Ch61"/>
        <w:rPr>
          <w:noProof/>
          <w:lang w:val="en-AU"/>
        </w:rPr>
      </w:pPr>
      <w:r w:rsidRPr="009C05CA">
        <w:rPr>
          <w:noProof/>
          <w:lang w:val="en-AU"/>
        </w:rPr>
        <w:t>забезпечення седації та / або знеболення з використанням принципів мультимодальної анальгезії (оцінювання стану пацієнта в потребі седації та / або знеболенні, призначення та спостереження за їх рівнем з оцінкою ефективності);</w:t>
      </w:r>
    </w:p>
    <w:p w:rsidR="00D61283" w:rsidRPr="009C05CA" w:rsidRDefault="00A672DC">
      <w:pPr>
        <w:pStyle w:val="Ch61"/>
        <w:rPr>
          <w:noProof/>
          <w:lang w:val="en-AU"/>
        </w:rPr>
      </w:pPr>
      <w:r w:rsidRPr="009C05CA">
        <w:rPr>
          <w:noProof/>
          <w:lang w:val="en-AU"/>
        </w:rPr>
        <w:t>проведення та контроль заходів з іммобілізації;</w:t>
      </w:r>
    </w:p>
    <w:p w:rsidR="00D61283" w:rsidRPr="009C05CA" w:rsidRDefault="00A672DC">
      <w:pPr>
        <w:pStyle w:val="Ch61"/>
        <w:rPr>
          <w:noProof/>
          <w:lang w:val="en-AU"/>
        </w:rPr>
      </w:pPr>
      <w:r w:rsidRPr="009C05CA">
        <w:rPr>
          <w:noProof/>
          <w:lang w:val="en-AU"/>
        </w:rPr>
        <w:t>профілактика та лікування гіпо- та гіпертермії;</w:t>
      </w:r>
    </w:p>
    <w:p w:rsidR="00D61283" w:rsidRPr="009C05CA" w:rsidRDefault="00A672DC">
      <w:pPr>
        <w:pStyle w:val="Ch61"/>
        <w:rPr>
          <w:noProof/>
          <w:lang w:val="en-AU"/>
        </w:rPr>
      </w:pPr>
      <w:r w:rsidRPr="009C05CA">
        <w:rPr>
          <w:noProof/>
          <w:lang w:val="en-AU"/>
        </w:rPr>
        <w:t>виконання встановлених вимог до надання медичної допомоги пацієнту з інфекційним захворюванням або підозрою на інфекційні захворювання;</w:t>
      </w:r>
    </w:p>
    <w:p w:rsidR="00D61283" w:rsidRPr="009C05CA" w:rsidRDefault="00A672DC">
      <w:pPr>
        <w:pStyle w:val="Ch61"/>
        <w:rPr>
          <w:noProof/>
          <w:lang w:val="en-AU"/>
        </w:rPr>
      </w:pPr>
      <w:r w:rsidRPr="009C05CA">
        <w:rPr>
          <w:noProof/>
          <w:lang w:val="en-AU"/>
        </w:rPr>
        <w:t>підтримання комфорту та гігієни пацієнта;</w:t>
      </w:r>
    </w:p>
    <w:p w:rsidR="00D61283" w:rsidRPr="009C05CA" w:rsidRDefault="00A672DC">
      <w:pPr>
        <w:pStyle w:val="Ch61"/>
        <w:rPr>
          <w:noProof/>
          <w:lang w:val="en-AU"/>
        </w:rPr>
      </w:pPr>
      <w:r w:rsidRPr="009C05CA">
        <w:rPr>
          <w:noProof/>
          <w:lang w:val="en-AU"/>
        </w:rPr>
        <w:t>2) Менеджмент ХБРЯ-контамінованих пацієнтів:</w:t>
      </w:r>
    </w:p>
    <w:p w:rsidR="00D61283" w:rsidRPr="009C05CA" w:rsidRDefault="00A672DC">
      <w:pPr>
        <w:pStyle w:val="Ch61"/>
        <w:rPr>
          <w:noProof/>
          <w:lang w:val="en-AU"/>
        </w:rPr>
      </w:pPr>
      <w:r w:rsidRPr="009C05CA">
        <w:rPr>
          <w:noProof/>
          <w:lang w:val="en-AU"/>
        </w:rPr>
        <w:t>розпізнавання ХБРЯ-контамінованих пацієнтів;</w:t>
      </w:r>
    </w:p>
    <w:p w:rsidR="00D61283" w:rsidRPr="009C05CA" w:rsidRDefault="00A672DC">
      <w:pPr>
        <w:pStyle w:val="Ch61"/>
        <w:rPr>
          <w:noProof/>
          <w:lang w:val="en-AU"/>
        </w:rPr>
      </w:pPr>
      <w:r w:rsidRPr="009C05CA">
        <w:rPr>
          <w:noProof/>
          <w:lang w:val="en-AU"/>
        </w:rPr>
        <w:t>проведення сортування ХБРЯ-контамінованих пацієнтів;</w:t>
      </w:r>
    </w:p>
    <w:p w:rsidR="00D61283" w:rsidRPr="009C05CA" w:rsidRDefault="00A672DC">
      <w:pPr>
        <w:pStyle w:val="Ch61"/>
        <w:rPr>
          <w:noProof/>
          <w:lang w:val="en-AU"/>
        </w:rPr>
      </w:pPr>
      <w:r w:rsidRPr="009C05CA">
        <w:rPr>
          <w:noProof/>
          <w:lang w:val="en-AU"/>
        </w:rPr>
        <w:t xml:space="preserve">застосування підходів до надання медичної допомоги та алгоритмів огляду травмованим (включно ресусцитаційні заходи з відтермінованим контролем пошкоджень, проведенням знеболення / седації та інші необхідні заходи) та нетравмованим пацієнтам у невідкладному стані внаслідок застосування хімічного, </w:t>
      </w:r>
      <w:r w:rsidRPr="009C05CA">
        <w:rPr>
          <w:noProof/>
          <w:lang w:val="en-AU"/>
        </w:rPr>
        <w:lastRenderedPageBreak/>
        <w:t>біологічного, радіологічного та ядерного виду озброєння;</w:t>
      </w:r>
    </w:p>
    <w:p w:rsidR="00D61283" w:rsidRPr="009C05CA" w:rsidRDefault="00A672DC">
      <w:pPr>
        <w:pStyle w:val="Ch61"/>
        <w:rPr>
          <w:noProof/>
          <w:lang w:val="en-AU"/>
        </w:rPr>
      </w:pPr>
      <w:r w:rsidRPr="009C05CA">
        <w:rPr>
          <w:noProof/>
          <w:lang w:val="en-AU"/>
        </w:rPr>
        <w:t>управління ризиками, пов’язаними з контамінованим пацієнтом (локалізація, деконтамінація та / або ізоляція);</w:t>
      </w:r>
    </w:p>
    <w:p w:rsidR="00D61283" w:rsidRPr="009C05CA" w:rsidRDefault="00A672DC">
      <w:pPr>
        <w:pStyle w:val="Ch61"/>
        <w:rPr>
          <w:noProof/>
          <w:lang w:val="en-AU"/>
        </w:rPr>
      </w:pPr>
      <w:r w:rsidRPr="009C05CA">
        <w:rPr>
          <w:noProof/>
          <w:lang w:val="en-AU"/>
        </w:rPr>
        <w:t>3) Забезпечення підготовки до проведення заходів медичної евакуації пацієнтів:</w:t>
      </w:r>
    </w:p>
    <w:p w:rsidR="00D61283" w:rsidRPr="009C05CA" w:rsidRDefault="00A672DC">
      <w:pPr>
        <w:pStyle w:val="Ch61"/>
        <w:rPr>
          <w:noProof/>
          <w:lang w:val="en-AU"/>
        </w:rPr>
      </w:pPr>
      <w:r w:rsidRPr="009C05CA">
        <w:rPr>
          <w:noProof/>
          <w:lang w:val="en-AU"/>
        </w:rPr>
        <w:t>підготовка пацієнта до транспортування;</w:t>
      </w:r>
    </w:p>
    <w:p w:rsidR="00D61283" w:rsidRPr="009C05CA" w:rsidRDefault="00A672DC">
      <w:pPr>
        <w:pStyle w:val="Ch61"/>
        <w:rPr>
          <w:noProof/>
          <w:lang w:val="en-AU"/>
        </w:rPr>
      </w:pPr>
      <w:r w:rsidRPr="009C05CA">
        <w:rPr>
          <w:noProof/>
          <w:lang w:val="en-AU"/>
        </w:rPr>
        <w:t>підготовка необхідних медичних виробів / лікарських засобів тощо до проведення медичної евакуації;</w:t>
      </w:r>
    </w:p>
    <w:p w:rsidR="00D61283" w:rsidRPr="009C05CA" w:rsidRDefault="00A672DC">
      <w:pPr>
        <w:pStyle w:val="Ch61"/>
        <w:rPr>
          <w:noProof/>
          <w:lang w:val="en-AU"/>
        </w:rPr>
      </w:pPr>
      <w:r w:rsidRPr="009C05CA">
        <w:rPr>
          <w:noProof/>
          <w:lang w:val="en-AU"/>
        </w:rPr>
        <w:t>роз’яснення пацієнту (якщо це можливо) заходів щодо його транспортування, з метою забезпечення його психологічного комфорту та розуміння процесу;</w:t>
      </w:r>
    </w:p>
    <w:p w:rsidR="00D61283" w:rsidRPr="009C05CA" w:rsidRDefault="00A672DC">
      <w:pPr>
        <w:pStyle w:val="Ch61"/>
        <w:rPr>
          <w:noProof/>
          <w:lang w:val="en-AU"/>
        </w:rPr>
      </w:pPr>
      <w:r w:rsidRPr="009C05CA">
        <w:rPr>
          <w:noProof/>
          <w:lang w:val="en-AU"/>
        </w:rPr>
        <w:t>урахування обмежень та можливостей спеціалізованих санітарних транспортних засобів (наземного, повітряного та морського) до проведення медичної евакуації;</w:t>
      </w:r>
    </w:p>
    <w:p w:rsidR="00D61283" w:rsidRPr="009C05CA" w:rsidRDefault="00A672DC">
      <w:pPr>
        <w:pStyle w:val="Ch61"/>
        <w:rPr>
          <w:noProof/>
          <w:lang w:val="en-AU"/>
        </w:rPr>
      </w:pPr>
      <w:r w:rsidRPr="009C05CA">
        <w:rPr>
          <w:noProof/>
          <w:lang w:val="en-AU"/>
        </w:rPr>
        <w:t>4) Організація та забезпечення функціонування модуля:</w:t>
      </w:r>
    </w:p>
    <w:p w:rsidR="00D61283" w:rsidRPr="009C05CA" w:rsidRDefault="00A672DC">
      <w:pPr>
        <w:pStyle w:val="Ch61"/>
        <w:rPr>
          <w:noProof/>
          <w:spacing w:val="-3"/>
          <w:lang w:val="en-AU"/>
        </w:rPr>
      </w:pPr>
      <w:r w:rsidRPr="009C05CA">
        <w:rPr>
          <w:noProof/>
          <w:spacing w:val="-3"/>
          <w:lang w:val="en-AU"/>
        </w:rPr>
        <w:t>підготовка, перевірка справності та готовності до використання медичних та немедичних виробів;</w:t>
      </w:r>
    </w:p>
    <w:p w:rsidR="00D61283" w:rsidRPr="009C05CA" w:rsidRDefault="00A672DC">
      <w:pPr>
        <w:pStyle w:val="Ch61"/>
        <w:rPr>
          <w:noProof/>
          <w:lang w:val="en-AU"/>
        </w:rPr>
      </w:pPr>
      <w:r w:rsidRPr="009C05CA">
        <w:rPr>
          <w:noProof/>
          <w:lang w:val="en-AU"/>
        </w:rPr>
        <w:t>проведення дезінфекції та стерилізації медичних виробів за наявності доступу до функції стерилізації або у взаємодії з вищими Ролями, якщо інші способи забезпечення стерильності не передбачені;</w:t>
      </w:r>
    </w:p>
    <w:p w:rsidR="00D61283" w:rsidRPr="009C05CA" w:rsidRDefault="00A672DC">
      <w:pPr>
        <w:pStyle w:val="Ch61"/>
        <w:rPr>
          <w:noProof/>
          <w:lang w:val="en-AU"/>
        </w:rPr>
      </w:pPr>
      <w:r w:rsidRPr="009C05CA">
        <w:rPr>
          <w:noProof/>
          <w:lang w:val="en-AU"/>
        </w:rPr>
        <w:t>регулярна перевірка (наявності та термінів придатності), своєчасне списання та підтримання рівнів запасу лікарських засобів, медичних виробів, донорської крові та компонентів крові, медичних газів тощо;</w:t>
      </w:r>
    </w:p>
    <w:p w:rsidR="00D61283" w:rsidRPr="009C05CA" w:rsidRDefault="00A672DC">
      <w:pPr>
        <w:pStyle w:val="Ch61"/>
        <w:rPr>
          <w:noProof/>
          <w:lang w:val="en-AU"/>
        </w:rPr>
      </w:pPr>
      <w:r w:rsidRPr="009C05CA">
        <w:rPr>
          <w:noProof/>
          <w:lang w:val="en-AU"/>
        </w:rPr>
        <w:t>підтримка чистоти та порядку в модулі;</w:t>
      </w:r>
    </w:p>
    <w:p w:rsidR="00D61283" w:rsidRPr="009C05CA" w:rsidRDefault="00A672DC">
      <w:pPr>
        <w:pStyle w:val="Ch61"/>
        <w:rPr>
          <w:noProof/>
          <w:lang w:val="en-AU"/>
        </w:rPr>
      </w:pPr>
      <w:r w:rsidRPr="009C05CA">
        <w:rPr>
          <w:noProof/>
          <w:lang w:val="en-AU"/>
        </w:rPr>
        <w:t>контроль за належною утилізацією медичних відходів (за можливості);</w:t>
      </w:r>
    </w:p>
    <w:p w:rsidR="00D61283" w:rsidRPr="009C05CA" w:rsidRDefault="00A672DC">
      <w:pPr>
        <w:pStyle w:val="Ch61"/>
        <w:rPr>
          <w:noProof/>
          <w:lang w:val="en-AU"/>
        </w:rPr>
      </w:pPr>
      <w:r w:rsidRPr="009C05CA">
        <w:rPr>
          <w:noProof/>
          <w:lang w:val="en-AU"/>
        </w:rPr>
        <w:t>5) Виконання адміністративних функцій та обмін інформацією:</w:t>
      </w:r>
    </w:p>
    <w:p w:rsidR="00D61283" w:rsidRPr="009C05CA" w:rsidRDefault="00A672DC">
      <w:pPr>
        <w:pStyle w:val="Ch61"/>
        <w:rPr>
          <w:noProof/>
          <w:lang w:val="en-AU"/>
        </w:rPr>
      </w:pPr>
      <w:r w:rsidRPr="009C05CA">
        <w:rPr>
          <w:noProof/>
          <w:lang w:val="en-AU"/>
        </w:rPr>
        <w:t>встановлення попереднього діагнозу та визначення потреби в госпіталізації / направлення пацієнта за наявності показань для отримання медичних послуг на визначену Роль (заклади охорони здоров’я чи підрозділи за попередньо визначеними маршрутами (евакуації) пацієнтів);</w:t>
      </w:r>
    </w:p>
    <w:p w:rsidR="00D61283" w:rsidRPr="009C05CA" w:rsidRDefault="00A672DC">
      <w:pPr>
        <w:pStyle w:val="Ch61"/>
        <w:rPr>
          <w:noProof/>
          <w:lang w:val="en-AU"/>
        </w:rPr>
      </w:pPr>
      <w:r w:rsidRPr="009C05CA">
        <w:rPr>
          <w:noProof/>
          <w:lang w:val="en-AU"/>
        </w:rPr>
        <w:t>інформування медичних підрозділів приймаючої сторони та транспортних (евакуаційних) команд про стан пацієнта та надані медичні послуги для забезпечення вжиття необхідних заходів;</w:t>
      </w:r>
    </w:p>
    <w:p w:rsidR="00D61283" w:rsidRPr="009C05CA" w:rsidRDefault="00A672DC">
      <w:pPr>
        <w:pStyle w:val="Ch61"/>
        <w:rPr>
          <w:noProof/>
          <w:lang w:val="en-AU"/>
        </w:rPr>
      </w:pPr>
      <w:r w:rsidRPr="009C05CA">
        <w:rPr>
          <w:noProof/>
          <w:lang w:val="en-AU"/>
        </w:rPr>
        <w:t>своєчасне та повноцінне ведення первинної облікової документації (в тому числі електронної при розгортанні медично-інформаційної системи) та забезпечення її наявності для належної передачі інформації про пацієнта;</w:t>
      </w:r>
    </w:p>
    <w:p w:rsidR="00D61283" w:rsidRPr="009C05CA" w:rsidRDefault="00A672DC">
      <w:pPr>
        <w:pStyle w:val="Ch61"/>
        <w:rPr>
          <w:noProof/>
          <w:lang w:val="en-AU"/>
        </w:rPr>
      </w:pPr>
      <w:r w:rsidRPr="009C05CA">
        <w:rPr>
          <w:noProof/>
          <w:lang w:val="en-AU"/>
        </w:rPr>
        <w:t>використання методів та засобів телемедицини відповідно до клінічних ситуацій та можливості;</w:t>
      </w:r>
    </w:p>
    <w:p w:rsidR="00D61283" w:rsidRPr="009C05CA" w:rsidRDefault="00A672DC">
      <w:pPr>
        <w:pStyle w:val="Ch61"/>
        <w:rPr>
          <w:noProof/>
          <w:lang w:val="en-AU"/>
        </w:rPr>
      </w:pPr>
      <w:r w:rsidRPr="009C05CA">
        <w:rPr>
          <w:noProof/>
          <w:lang w:val="en-AU"/>
        </w:rPr>
        <w:t>дотримання визначених заходів у випадку смерті пацієнта;</w:t>
      </w:r>
    </w:p>
    <w:p w:rsidR="00D61283" w:rsidRPr="009C05CA" w:rsidRDefault="00A672DC">
      <w:pPr>
        <w:pStyle w:val="Ch61"/>
        <w:rPr>
          <w:noProof/>
          <w:lang w:val="en-AU"/>
        </w:rPr>
      </w:pPr>
      <w:r w:rsidRPr="009C05CA">
        <w:rPr>
          <w:noProof/>
          <w:lang w:val="en-AU"/>
        </w:rPr>
        <w:t>інформування командира (начальника) МТФ стосовно обсягу потоку пацієнтів;</w:t>
      </w:r>
    </w:p>
    <w:p w:rsidR="00D61283" w:rsidRPr="009C05CA" w:rsidRDefault="00A672DC">
      <w:pPr>
        <w:pStyle w:val="Ch61"/>
        <w:rPr>
          <w:noProof/>
          <w:lang w:val="en-AU"/>
        </w:rPr>
      </w:pPr>
      <w:r w:rsidRPr="009C05CA">
        <w:rPr>
          <w:noProof/>
          <w:lang w:val="en-AU"/>
        </w:rPr>
        <w:t>6) Реагування на ситуації при масовому надходженні постраждалих:</w:t>
      </w:r>
    </w:p>
    <w:p w:rsidR="00D61283" w:rsidRPr="009C05CA" w:rsidRDefault="00A672DC">
      <w:pPr>
        <w:pStyle w:val="Ch61"/>
        <w:rPr>
          <w:noProof/>
          <w:lang w:val="en-AU"/>
        </w:rPr>
      </w:pPr>
      <w:r w:rsidRPr="009C05CA">
        <w:rPr>
          <w:noProof/>
          <w:lang w:val="en-AU"/>
        </w:rPr>
        <w:t>забезпечення необхідних заходів при масовому надходженні постраждалих;</w:t>
      </w:r>
    </w:p>
    <w:p w:rsidR="00D61283" w:rsidRPr="009C05CA" w:rsidRDefault="00A672DC">
      <w:pPr>
        <w:pStyle w:val="Ch61"/>
        <w:rPr>
          <w:noProof/>
          <w:lang w:val="en-AU"/>
        </w:rPr>
      </w:pPr>
      <w:r w:rsidRPr="009C05CA">
        <w:rPr>
          <w:noProof/>
          <w:lang w:val="en-AU"/>
        </w:rPr>
        <w:t>організація та проведення медичного сортування.</w:t>
      </w:r>
    </w:p>
    <w:p w:rsidR="00D61283" w:rsidRPr="009C05CA" w:rsidRDefault="00A672DC">
      <w:pPr>
        <w:pStyle w:val="Ch62"/>
        <w:rPr>
          <w:noProof/>
          <w:lang w:val="en-AU"/>
        </w:rPr>
      </w:pPr>
      <w:r w:rsidRPr="009C05CA">
        <w:rPr>
          <w:noProof/>
          <w:lang w:val="en-AU"/>
        </w:rPr>
        <w:t>3. Персонал</w:t>
      </w:r>
    </w:p>
    <w:p w:rsidR="00D61283" w:rsidRPr="009C05CA" w:rsidRDefault="00A672DC">
      <w:pPr>
        <w:pStyle w:val="Ch61"/>
        <w:rPr>
          <w:noProof/>
          <w:lang w:val="en-AU"/>
        </w:rPr>
      </w:pPr>
      <w:r w:rsidRPr="009C05CA">
        <w:rPr>
          <w:noProof/>
          <w:lang w:val="en-AU"/>
        </w:rPr>
        <w:t>Склад персоналу модуля формується відповідно до такого переліку:</w:t>
      </w:r>
    </w:p>
    <w:p w:rsidR="00D61283" w:rsidRPr="009C05CA" w:rsidRDefault="00A672DC">
      <w:pPr>
        <w:pStyle w:val="Ch61"/>
        <w:rPr>
          <w:noProof/>
          <w:lang w:val="en-AU"/>
        </w:rPr>
      </w:pPr>
      <w:r w:rsidRPr="009C05CA">
        <w:rPr>
          <w:noProof/>
          <w:lang w:val="en-AU"/>
        </w:rPr>
        <w:t>Професіонал в галузі лікувальної справи</w:t>
      </w:r>
    </w:p>
    <w:p w:rsidR="00D61283" w:rsidRPr="009C05CA" w:rsidRDefault="00A672DC">
      <w:pPr>
        <w:pStyle w:val="Ch61"/>
        <w:rPr>
          <w:noProof/>
          <w:lang w:val="en-AU"/>
        </w:rPr>
      </w:pPr>
      <w:r w:rsidRPr="009C05CA">
        <w:rPr>
          <w:noProof/>
          <w:lang w:val="en-AU"/>
        </w:rPr>
        <w:t>або</w:t>
      </w:r>
    </w:p>
    <w:p w:rsidR="00D61283" w:rsidRPr="009C05CA" w:rsidRDefault="00A672DC">
      <w:pPr>
        <w:pStyle w:val="Ch61"/>
        <w:rPr>
          <w:noProof/>
          <w:lang w:val="en-AU"/>
        </w:rPr>
      </w:pPr>
      <w:r w:rsidRPr="009C05CA">
        <w:rPr>
          <w:noProof/>
          <w:lang w:val="en-AU"/>
        </w:rPr>
        <w:t>Фахівець за спеціальністю «Медсестринство» та спеціалізацією за фахом / дипломом «Екстрена медицина» (парамедик / фельдшер з медицини невідкладних станів):</w:t>
      </w:r>
    </w:p>
    <w:p w:rsidR="00D61283" w:rsidRPr="009C05CA" w:rsidRDefault="00A672DC">
      <w:pPr>
        <w:pStyle w:val="Ch61"/>
        <w:rPr>
          <w:noProof/>
          <w:lang w:val="en-AU"/>
        </w:rPr>
      </w:pPr>
      <w:r w:rsidRPr="009C05CA">
        <w:rPr>
          <w:noProof/>
          <w:lang w:val="en-AU"/>
        </w:rPr>
        <w:t>не менше одного на модуль.</w:t>
      </w:r>
    </w:p>
    <w:p w:rsidR="00D61283" w:rsidRPr="009C05CA" w:rsidRDefault="00A672DC">
      <w:pPr>
        <w:pStyle w:val="Ch61"/>
        <w:rPr>
          <w:noProof/>
          <w:lang w:val="en-AU"/>
        </w:rPr>
      </w:pPr>
      <w:r w:rsidRPr="009C05CA">
        <w:rPr>
          <w:noProof/>
          <w:lang w:val="en-AU"/>
        </w:rPr>
        <w:t>Сестра медична / брат медичний за спеціальністю «Сестринська справа», «Лікувальна справа» або «Акушерська справа»</w:t>
      </w:r>
    </w:p>
    <w:p w:rsidR="00D61283" w:rsidRPr="009C05CA" w:rsidRDefault="00A672DC">
      <w:pPr>
        <w:pStyle w:val="Ch61"/>
        <w:rPr>
          <w:noProof/>
          <w:lang w:val="en-AU"/>
        </w:rPr>
      </w:pPr>
      <w:r w:rsidRPr="009C05CA">
        <w:rPr>
          <w:noProof/>
          <w:lang w:val="en-AU"/>
        </w:rPr>
        <w:t>або</w:t>
      </w:r>
    </w:p>
    <w:p w:rsidR="00D61283" w:rsidRPr="009C05CA" w:rsidRDefault="00A672DC">
      <w:pPr>
        <w:pStyle w:val="Ch61"/>
        <w:rPr>
          <w:noProof/>
          <w:lang w:val="en-AU"/>
        </w:rPr>
      </w:pPr>
      <w:r w:rsidRPr="009C05CA">
        <w:rPr>
          <w:noProof/>
          <w:lang w:val="en-AU"/>
        </w:rPr>
        <w:t>Фахівець за спеціальністю «Медсестринство» та спеціалізацією за фахом / дипломом «Екстрена медицина» (парамедик / фельдшер з медицини невідкладних станів):</w:t>
      </w:r>
    </w:p>
    <w:p w:rsidR="00D61283" w:rsidRPr="009C05CA" w:rsidRDefault="00A672DC">
      <w:pPr>
        <w:pStyle w:val="Ch61"/>
        <w:rPr>
          <w:noProof/>
          <w:lang w:val="en-AU"/>
        </w:rPr>
      </w:pPr>
      <w:r w:rsidRPr="009C05CA">
        <w:rPr>
          <w:noProof/>
          <w:lang w:val="en-AU"/>
        </w:rPr>
        <w:t>не менше однієї / одного на модуль.</w:t>
      </w:r>
    </w:p>
    <w:p w:rsidR="00D61283" w:rsidRPr="009C05CA" w:rsidRDefault="00A672DC">
      <w:pPr>
        <w:pStyle w:val="Ch61"/>
        <w:rPr>
          <w:noProof/>
          <w:lang w:val="en-AU"/>
        </w:rPr>
      </w:pPr>
      <w:r w:rsidRPr="009C05CA">
        <w:rPr>
          <w:noProof/>
          <w:lang w:val="en-AU"/>
        </w:rPr>
        <w:t>Особа з вищим рівнем тактичної догоспітальної допомоги розширеної:</w:t>
      </w:r>
    </w:p>
    <w:p w:rsidR="00D61283" w:rsidRPr="009C05CA" w:rsidRDefault="00A672DC">
      <w:pPr>
        <w:pStyle w:val="Ch61"/>
        <w:rPr>
          <w:noProof/>
          <w:lang w:val="en-AU"/>
        </w:rPr>
      </w:pPr>
      <w:r w:rsidRPr="009C05CA">
        <w:rPr>
          <w:noProof/>
          <w:lang w:val="en-AU"/>
        </w:rPr>
        <w:t>не менше одного на модуль (наявність рекомендована).</w:t>
      </w:r>
    </w:p>
    <w:p w:rsidR="00D61283" w:rsidRPr="009C05CA" w:rsidRDefault="00A672DC">
      <w:pPr>
        <w:pStyle w:val="Ch61"/>
        <w:rPr>
          <w:noProof/>
          <w:lang w:val="en-AU"/>
        </w:rPr>
      </w:pPr>
      <w:r w:rsidRPr="009C05CA">
        <w:rPr>
          <w:noProof/>
          <w:lang w:val="en-AU"/>
        </w:rPr>
        <w:t>Молодша медична сестра / медичний брат повинна / повинен володіти базовим рівнем тактичної догоспітальної допомоги розширеної:</w:t>
      </w:r>
    </w:p>
    <w:p w:rsidR="00D61283" w:rsidRPr="009C05CA" w:rsidRDefault="00A672DC">
      <w:pPr>
        <w:pStyle w:val="Ch61"/>
        <w:rPr>
          <w:noProof/>
          <w:lang w:val="en-AU"/>
        </w:rPr>
      </w:pPr>
      <w:r w:rsidRPr="009C05CA">
        <w:rPr>
          <w:noProof/>
          <w:lang w:val="en-AU"/>
        </w:rPr>
        <w:t>не менше однієї /одного на модуль (наявність рекомендована).</w:t>
      </w:r>
    </w:p>
    <w:p w:rsidR="00D61283" w:rsidRPr="009C05CA" w:rsidRDefault="00A672DC">
      <w:pPr>
        <w:pStyle w:val="Ch61"/>
        <w:rPr>
          <w:noProof/>
          <w:lang w:val="en-AU"/>
        </w:rPr>
      </w:pPr>
      <w:r w:rsidRPr="009C05CA">
        <w:rPr>
          <w:noProof/>
          <w:lang w:val="en-AU"/>
        </w:rPr>
        <w:t>За потреби до складу персоналу модуля можуть залучатися додаткові медичні спеціалісти, які відповідають рекомендаціям щодо підготовки медичного персоналу та володіють навичками, необхідними для виконання завдань модуля.</w:t>
      </w:r>
    </w:p>
    <w:p w:rsidR="00D61283" w:rsidRPr="009C05CA" w:rsidRDefault="00A672DC">
      <w:pPr>
        <w:pStyle w:val="Ch61"/>
        <w:rPr>
          <w:noProof/>
          <w:lang w:val="en-AU"/>
        </w:rPr>
      </w:pPr>
      <w:r w:rsidRPr="009C05CA">
        <w:rPr>
          <w:noProof/>
          <w:lang w:val="en-AU"/>
        </w:rPr>
        <w:t>У разі необхідності, за погодженням із безпосередніми командирами та командуванням військової частини, в інтересах якої працює відповідний модуль, може залучатися особовий склад без медичної освіти для посилення ланки молодших медичних працівників (молодша медична сестра/ медичний брат).</w:t>
      </w:r>
    </w:p>
    <w:p w:rsidR="00D61283" w:rsidRPr="009C05CA" w:rsidRDefault="00A672DC">
      <w:pPr>
        <w:pStyle w:val="Ch62"/>
        <w:rPr>
          <w:noProof/>
          <w:lang w:val="en-AU"/>
        </w:rPr>
      </w:pPr>
      <w:r w:rsidRPr="009C05CA">
        <w:rPr>
          <w:noProof/>
          <w:lang w:val="en-AU"/>
        </w:rPr>
        <w:lastRenderedPageBreak/>
        <w:t>4. Рекомендації щодо підготовки персоналу модуля</w:t>
      </w:r>
    </w:p>
    <w:tbl>
      <w:tblPr>
        <w:tblW w:w="0" w:type="auto"/>
        <w:tblInd w:w="57" w:type="dxa"/>
        <w:tblLayout w:type="fixed"/>
        <w:tblCellMar>
          <w:left w:w="0" w:type="dxa"/>
          <w:right w:w="0" w:type="dxa"/>
        </w:tblCellMar>
        <w:tblLook w:val="0000" w:firstRow="0" w:lastRow="0" w:firstColumn="0" w:lastColumn="0" w:noHBand="0" w:noVBand="0"/>
      </w:tblPr>
      <w:tblGrid>
        <w:gridCol w:w="2154"/>
        <w:gridCol w:w="1021"/>
        <w:gridCol w:w="1190"/>
        <w:gridCol w:w="1531"/>
        <w:gridCol w:w="1021"/>
        <w:gridCol w:w="783"/>
      </w:tblGrid>
      <w:tr w:rsidR="00D61283" w:rsidRPr="009C05CA">
        <w:trPr>
          <w:trHeight w:val="300"/>
          <w:tblHeader/>
        </w:trPr>
        <w:tc>
          <w:tcPr>
            <w:tcW w:w="2154" w:type="dxa"/>
            <w:tcBorders>
              <w:top w:val="single" w:sz="4" w:space="0" w:color="000000"/>
              <w:left w:val="single" w:sz="4" w:space="0" w:color="000000"/>
              <w:bottom w:val="single" w:sz="4" w:space="0" w:color="000000"/>
              <w:right w:val="single" w:sz="4" w:space="0" w:color="000000"/>
              <w:tl2br w:val="single" w:sz="4" w:space="0" w:color="000000"/>
            </w:tcBorders>
            <w:tcMar>
              <w:top w:w="57" w:type="dxa"/>
              <w:left w:w="57" w:type="dxa"/>
              <w:bottom w:w="71" w:type="dxa"/>
              <w:right w:w="57" w:type="dxa"/>
            </w:tcMar>
          </w:tcPr>
          <w:p w:rsidR="00D61283" w:rsidRPr="009C05CA" w:rsidRDefault="00A672DC">
            <w:pPr>
              <w:pStyle w:val="TableshapkaTABL"/>
              <w:jc w:val="right"/>
              <w:rPr>
                <w:noProof/>
                <w:sz w:val="14"/>
                <w:szCs w:val="14"/>
                <w:lang w:val="en-AU"/>
              </w:rPr>
            </w:pPr>
            <w:r w:rsidRPr="009C05CA">
              <w:rPr>
                <w:noProof/>
                <w:sz w:val="14"/>
                <w:szCs w:val="14"/>
                <w:lang w:val="en-AU"/>
              </w:rPr>
              <w:t>Категорія персоналу</w:t>
            </w:r>
          </w:p>
          <w:p w:rsidR="00D61283" w:rsidRPr="009C05CA" w:rsidRDefault="00D61283">
            <w:pPr>
              <w:pStyle w:val="TableshapkaTABL"/>
              <w:jc w:val="left"/>
              <w:rPr>
                <w:noProof/>
                <w:sz w:val="14"/>
                <w:szCs w:val="14"/>
                <w:lang w:val="en-AU"/>
              </w:rPr>
            </w:pPr>
          </w:p>
          <w:p w:rsidR="00D61283" w:rsidRPr="009C05CA" w:rsidRDefault="00D61283">
            <w:pPr>
              <w:pStyle w:val="TableshapkaTABL"/>
              <w:jc w:val="left"/>
              <w:rPr>
                <w:noProof/>
                <w:sz w:val="14"/>
                <w:szCs w:val="14"/>
                <w:lang w:val="en-AU"/>
              </w:rPr>
            </w:pPr>
          </w:p>
          <w:p w:rsidR="00D61283" w:rsidRPr="009C05CA" w:rsidRDefault="00D61283">
            <w:pPr>
              <w:pStyle w:val="TableshapkaTABL"/>
              <w:jc w:val="left"/>
              <w:rPr>
                <w:noProof/>
                <w:sz w:val="14"/>
                <w:szCs w:val="14"/>
                <w:lang w:val="en-AU"/>
              </w:rPr>
            </w:pPr>
          </w:p>
          <w:p w:rsidR="00D61283" w:rsidRPr="009C05CA" w:rsidRDefault="00D61283">
            <w:pPr>
              <w:pStyle w:val="TableshapkaTABL"/>
              <w:jc w:val="left"/>
              <w:rPr>
                <w:noProof/>
                <w:sz w:val="14"/>
                <w:szCs w:val="14"/>
                <w:lang w:val="en-AU"/>
              </w:rPr>
            </w:pPr>
          </w:p>
          <w:p w:rsidR="00D61283" w:rsidRPr="009C05CA" w:rsidRDefault="00D61283">
            <w:pPr>
              <w:pStyle w:val="TableshapkaTABL"/>
              <w:jc w:val="left"/>
              <w:rPr>
                <w:noProof/>
                <w:sz w:val="14"/>
                <w:szCs w:val="14"/>
                <w:lang w:val="en-AU"/>
              </w:rPr>
            </w:pPr>
          </w:p>
          <w:p w:rsidR="00D61283" w:rsidRPr="009C05CA" w:rsidRDefault="00A672DC">
            <w:pPr>
              <w:pStyle w:val="TableshapkaTABL"/>
              <w:jc w:val="left"/>
              <w:rPr>
                <w:noProof/>
                <w:lang w:val="en-AU"/>
              </w:rPr>
            </w:pPr>
            <w:r w:rsidRPr="009C05CA">
              <w:rPr>
                <w:noProof/>
                <w:sz w:val="14"/>
                <w:szCs w:val="14"/>
                <w:lang w:val="en-AU"/>
              </w:rPr>
              <w:t>Навчальний курс</w:t>
            </w:r>
          </w:p>
        </w:tc>
        <w:tc>
          <w:tcPr>
            <w:tcW w:w="1021"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D61283" w:rsidRPr="009C05CA" w:rsidRDefault="00A672DC">
            <w:pPr>
              <w:pStyle w:val="TableshapkaTABL"/>
              <w:rPr>
                <w:noProof/>
                <w:lang w:val="en-AU"/>
              </w:rPr>
            </w:pPr>
            <w:r w:rsidRPr="009C05CA">
              <w:rPr>
                <w:noProof/>
                <w:sz w:val="14"/>
                <w:szCs w:val="14"/>
                <w:lang w:val="en-AU"/>
              </w:rPr>
              <w:t>Професіонал в галузі лікувальної справи</w:t>
            </w:r>
          </w:p>
        </w:tc>
        <w:tc>
          <w:tcPr>
            <w:tcW w:w="1190"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D61283" w:rsidRPr="009C05CA" w:rsidRDefault="00A672DC">
            <w:pPr>
              <w:pStyle w:val="TableshapkaTABL"/>
              <w:rPr>
                <w:noProof/>
                <w:lang w:val="en-AU"/>
              </w:rPr>
            </w:pPr>
            <w:r w:rsidRPr="009C05CA">
              <w:rPr>
                <w:noProof/>
                <w:sz w:val="14"/>
                <w:szCs w:val="14"/>
                <w:lang w:val="en-AU"/>
              </w:rPr>
              <w:t xml:space="preserve">Фахівець </w:t>
            </w:r>
            <w:r w:rsidRPr="009C05CA">
              <w:rPr>
                <w:noProof/>
                <w:sz w:val="14"/>
                <w:szCs w:val="14"/>
                <w:lang w:val="en-AU"/>
              </w:rPr>
              <w:br/>
              <w:t>зі спеціалізацією «Екстрена медицина»</w:t>
            </w:r>
          </w:p>
        </w:tc>
        <w:tc>
          <w:tcPr>
            <w:tcW w:w="1531"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D61283" w:rsidRPr="009C05CA" w:rsidRDefault="00A672DC">
            <w:pPr>
              <w:pStyle w:val="TableshapkaTABL"/>
              <w:rPr>
                <w:noProof/>
                <w:lang w:val="en-AU"/>
              </w:rPr>
            </w:pPr>
            <w:r w:rsidRPr="009C05CA">
              <w:rPr>
                <w:noProof/>
                <w:sz w:val="14"/>
                <w:szCs w:val="14"/>
                <w:lang w:val="en-AU"/>
              </w:rPr>
              <w:t>Сестра медична/ брат медичний зі спеціалізацією «Лікувальна справа», «Сестринська справа», «Акушерська справа»</w:t>
            </w:r>
          </w:p>
        </w:tc>
        <w:tc>
          <w:tcPr>
            <w:tcW w:w="1021"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D61283" w:rsidRPr="009C05CA" w:rsidRDefault="00A672DC">
            <w:pPr>
              <w:pStyle w:val="TableshapkaTABL"/>
              <w:rPr>
                <w:noProof/>
                <w:lang w:val="en-AU"/>
              </w:rPr>
            </w:pPr>
            <w:r w:rsidRPr="009C05CA">
              <w:rPr>
                <w:noProof/>
                <w:sz w:val="14"/>
                <w:szCs w:val="14"/>
                <w:lang w:val="en-AU"/>
              </w:rPr>
              <w:t xml:space="preserve">Особа </w:t>
            </w:r>
            <w:r w:rsidRPr="009C05CA">
              <w:rPr>
                <w:noProof/>
                <w:sz w:val="14"/>
                <w:szCs w:val="14"/>
                <w:lang w:val="en-AU"/>
              </w:rPr>
              <w:br/>
              <w:t xml:space="preserve">з вищим </w:t>
            </w:r>
            <w:r w:rsidRPr="009C05CA">
              <w:rPr>
                <w:noProof/>
                <w:sz w:val="14"/>
                <w:szCs w:val="14"/>
                <w:lang w:val="en-AU"/>
              </w:rPr>
              <w:br/>
              <w:t>рівнем тактичної догоспітальної допомоги розширеної</w:t>
            </w:r>
          </w:p>
        </w:tc>
        <w:tc>
          <w:tcPr>
            <w:tcW w:w="783" w:type="dxa"/>
            <w:tcBorders>
              <w:top w:val="single" w:sz="4" w:space="0" w:color="000000"/>
              <w:left w:val="single" w:sz="4" w:space="0" w:color="000000"/>
              <w:bottom w:val="single" w:sz="4" w:space="0" w:color="000000"/>
              <w:right w:val="single" w:sz="4" w:space="0" w:color="000000"/>
            </w:tcBorders>
            <w:tcMar>
              <w:top w:w="57" w:type="dxa"/>
              <w:left w:w="57" w:type="dxa"/>
              <w:bottom w:w="71" w:type="dxa"/>
              <w:right w:w="57" w:type="dxa"/>
            </w:tcMar>
            <w:vAlign w:val="center"/>
          </w:tcPr>
          <w:p w:rsidR="00D61283" w:rsidRPr="009C05CA" w:rsidRDefault="00A672DC">
            <w:pPr>
              <w:pStyle w:val="TableshapkaTABL"/>
              <w:rPr>
                <w:noProof/>
                <w:lang w:val="en-AU"/>
              </w:rPr>
            </w:pPr>
            <w:r w:rsidRPr="009C05CA">
              <w:rPr>
                <w:noProof/>
                <w:sz w:val="14"/>
                <w:szCs w:val="14"/>
                <w:lang w:val="en-AU"/>
              </w:rPr>
              <w:t>Молодша медична сестра/ медичний брат</w:t>
            </w: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z w:val="16"/>
                <w:szCs w:val="16"/>
                <w:lang w:val="en-AU"/>
              </w:rPr>
              <w:t>Базові реанімаційні заходи у дорослих</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z w:val="16"/>
                <w:szCs w:val="16"/>
                <w:lang w:val="en-AU"/>
              </w:rPr>
              <w:t>Негайні реанімаційні заходи у дорослих</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z w:val="16"/>
                <w:szCs w:val="16"/>
                <w:lang w:val="en-AU"/>
              </w:rPr>
              <w:t>Розширені реанімаційні заходи у дорослих</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z w:val="16"/>
                <w:szCs w:val="16"/>
                <w:lang w:val="en-AU"/>
              </w:rPr>
              <w:t>Базові реанімаційні заходи у дітей</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z w:val="16"/>
                <w:szCs w:val="16"/>
                <w:lang w:val="en-AU"/>
              </w:rPr>
              <w:t>Негайні реанімаційні заходи у дітей</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z w:val="16"/>
                <w:szCs w:val="16"/>
                <w:lang w:val="en-AU"/>
              </w:rPr>
              <w:t>Розширені реанімаційні заходи у дітей</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pacing w:val="-3"/>
                <w:sz w:val="16"/>
                <w:szCs w:val="16"/>
                <w:lang w:val="en-AU"/>
              </w:rPr>
              <w:t xml:space="preserve">Надання допомоги травмованим </w:t>
            </w:r>
            <w:r w:rsidRPr="009C05CA">
              <w:rPr>
                <w:noProof/>
                <w:sz w:val="16"/>
                <w:szCs w:val="16"/>
                <w:lang w:val="en-AU"/>
              </w:rPr>
              <w:t>на догоспітальному етапі</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pacing w:val="-3"/>
                <w:sz w:val="16"/>
                <w:szCs w:val="16"/>
                <w:lang w:val="en-AU"/>
              </w:rPr>
              <w:t xml:space="preserve">Надання допомоги травмованим </w:t>
            </w:r>
            <w:r w:rsidRPr="009C05CA">
              <w:rPr>
                <w:noProof/>
                <w:sz w:val="16"/>
                <w:szCs w:val="16"/>
                <w:lang w:val="en-AU"/>
              </w:rPr>
              <w:t>на госпітальному етапі</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z w:val="16"/>
                <w:szCs w:val="16"/>
                <w:lang w:val="en-AU"/>
              </w:rPr>
              <w:t>Невідкладна допомога постраждалим із масивними травмами</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z w:val="16"/>
                <w:szCs w:val="16"/>
                <w:lang w:val="en-AU"/>
              </w:rPr>
              <w:t>Невідкладна сонографія травмованим постраждалим</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z w:val="16"/>
                <w:szCs w:val="16"/>
                <w:lang w:val="en-AU"/>
              </w:rPr>
              <w:t>Основи трансфузійної терапії</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pacing w:val="-3"/>
                <w:sz w:val="16"/>
                <w:szCs w:val="16"/>
                <w:lang w:val="en-AU"/>
              </w:rPr>
              <w:t>Надання допомоги при хімічних,</w:t>
            </w:r>
            <w:r w:rsidRPr="009C05CA">
              <w:rPr>
                <w:noProof/>
                <w:sz w:val="16"/>
                <w:szCs w:val="16"/>
                <w:lang w:val="en-AU"/>
              </w:rPr>
              <w:t xml:space="preserve"> біологічних, радіологічних та ядерних (ХБРЯ) ураженнях</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z w:val="16"/>
                <w:szCs w:val="16"/>
                <w:lang w:val="en-AU"/>
              </w:rPr>
              <w:t>Надання допомоги в умовах масового випадку</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z w:val="16"/>
                <w:szCs w:val="16"/>
                <w:lang w:val="en-AU"/>
              </w:rPr>
              <w:t>Транспортування критичного пацієнта</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r>
      <w:tr w:rsidR="00D61283" w:rsidRPr="009C05CA">
        <w:trPr>
          <w:trHeight w:val="300"/>
        </w:trPr>
        <w:tc>
          <w:tcPr>
            <w:tcW w:w="2154"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rPr>
                <w:noProof/>
                <w:lang w:val="en-AU"/>
              </w:rPr>
            </w:pPr>
            <w:r w:rsidRPr="009C05CA">
              <w:rPr>
                <w:noProof/>
                <w:sz w:val="16"/>
                <w:szCs w:val="16"/>
                <w:lang w:val="en-AU"/>
              </w:rPr>
              <w:t>Тактична екстрена допомога постраждалим</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1190"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53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A672DC">
            <w:pPr>
              <w:pStyle w:val="TableTABL"/>
              <w:jc w:val="center"/>
              <w:rPr>
                <w:noProof/>
                <w:lang w:val="en-AU"/>
              </w:rPr>
            </w:pPr>
            <w:r w:rsidRPr="009C05CA">
              <w:rPr>
                <w:noProof/>
                <w:sz w:val="16"/>
                <w:szCs w:val="16"/>
                <w:lang w:val="en-AU"/>
              </w:rPr>
              <w:t>+</w:t>
            </w:r>
          </w:p>
        </w:tc>
        <w:tc>
          <w:tcPr>
            <w:tcW w:w="1021"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c>
          <w:tcPr>
            <w:tcW w:w="783" w:type="dxa"/>
            <w:tcBorders>
              <w:top w:val="single" w:sz="4" w:space="0" w:color="000000"/>
              <w:left w:val="single" w:sz="4" w:space="0" w:color="000000"/>
              <w:bottom w:val="single" w:sz="4" w:space="0" w:color="000000"/>
              <w:right w:val="single" w:sz="4" w:space="0" w:color="000000"/>
            </w:tcBorders>
            <w:tcMar>
              <w:top w:w="68" w:type="dxa"/>
              <w:left w:w="57" w:type="dxa"/>
              <w:bottom w:w="68" w:type="dxa"/>
              <w:right w:w="57" w:type="dxa"/>
            </w:tcMar>
          </w:tcPr>
          <w:p w:rsidR="00D61283" w:rsidRPr="009C05CA" w:rsidRDefault="00D61283">
            <w:pPr>
              <w:pStyle w:val="a3"/>
              <w:spacing w:line="240" w:lineRule="auto"/>
              <w:textAlignment w:val="auto"/>
              <w:rPr>
                <w:rFonts w:ascii="Pragmatica-Book" w:hAnsi="Pragmatica-Book" w:cstheme="minorBidi"/>
                <w:noProof/>
                <w:color w:val="auto"/>
                <w:lang w:val="en-AU"/>
              </w:rPr>
            </w:pPr>
          </w:p>
        </w:tc>
      </w:tr>
    </w:tbl>
    <w:p w:rsidR="00D61283" w:rsidRPr="009C05CA" w:rsidRDefault="00D61283">
      <w:pPr>
        <w:pStyle w:val="Ch61"/>
        <w:rPr>
          <w:noProof/>
          <w:lang w:val="en-AU"/>
        </w:rPr>
      </w:pPr>
    </w:p>
    <w:p w:rsidR="00D61283" w:rsidRPr="009C05CA" w:rsidRDefault="00A672DC">
      <w:pPr>
        <w:pStyle w:val="Ch62"/>
        <w:rPr>
          <w:noProof/>
          <w:lang w:val="en-AU"/>
        </w:rPr>
      </w:pPr>
      <w:r w:rsidRPr="009C05CA">
        <w:rPr>
          <w:noProof/>
          <w:lang w:val="en-AU"/>
        </w:rPr>
        <w:t>5. Кодування</w:t>
      </w:r>
    </w:p>
    <w:p w:rsidR="00D61283" w:rsidRPr="009C05CA" w:rsidRDefault="00A672DC">
      <w:pPr>
        <w:pStyle w:val="Ch61"/>
        <w:rPr>
          <w:noProof/>
          <w:lang w:val="en-AU"/>
        </w:rPr>
      </w:pPr>
      <w:r w:rsidRPr="009C05CA">
        <w:rPr>
          <w:noProof/>
          <w:lang w:val="en-AU"/>
        </w:rPr>
        <w:t>У цілях медичного планування, модуль медичної стабілізації кодується чином: МС.</w:t>
      </w:r>
    </w:p>
    <w:p w:rsidR="00D61283" w:rsidRPr="009C05CA" w:rsidRDefault="00A672DC">
      <w:pPr>
        <w:pStyle w:val="Ch61"/>
        <w:rPr>
          <w:noProof/>
          <w:lang w:val="en-AU"/>
        </w:rPr>
      </w:pPr>
      <w:r w:rsidRPr="009C05CA">
        <w:rPr>
          <w:noProof/>
          <w:lang w:val="en-AU"/>
        </w:rPr>
        <w:t>Наприклад, модуль медичної стабілізації буде кодуватися таким чином: МС.</w:t>
      </w:r>
    </w:p>
    <w:p w:rsidR="00D61283" w:rsidRPr="009C05CA" w:rsidRDefault="00A672DC">
      <w:pPr>
        <w:pStyle w:val="PrimitkaPRIMITKA"/>
        <w:spacing w:before="170" w:after="0"/>
        <w:rPr>
          <w:noProof/>
          <w:lang w:val="en-AU"/>
        </w:rPr>
      </w:pPr>
      <w:bookmarkStart w:id="0" w:name="_GoBack"/>
      <w:r w:rsidRPr="00F8216B">
        <w:rPr>
          <w:b/>
          <w:noProof/>
          <w:lang w:val="en-AU"/>
        </w:rPr>
        <w:t>Примітки:</w:t>
      </w:r>
      <w:bookmarkEnd w:id="0"/>
      <w:r w:rsidRPr="009C05CA">
        <w:rPr>
          <w:noProof/>
          <w:lang w:val="en-AU"/>
        </w:rPr>
        <w:tab/>
        <w:t>+ курси, рекомендовані для проходження відповідними особами в першу чергу.</w:t>
      </w:r>
    </w:p>
    <w:p w:rsidR="00A672DC" w:rsidRPr="009C05CA" w:rsidRDefault="00A672DC" w:rsidP="00C90D59">
      <w:pPr>
        <w:pStyle w:val="PrimitkaPRIMITKA"/>
        <w:spacing w:before="0" w:after="0"/>
        <w:rPr>
          <w:rFonts w:asciiTheme="minorHAnsi" w:hAnsiTheme="minorHAnsi"/>
          <w:noProof/>
          <w:lang w:val="en-AU"/>
        </w:rPr>
      </w:pPr>
      <w:r w:rsidRPr="009C05CA">
        <w:rPr>
          <w:noProof/>
          <w:lang w:val="en-AU"/>
        </w:rPr>
        <w:tab/>
        <w:t>+* курси, рекомендовані для проходження у другу чергу, після завершення всіх курсів першої черги.</w:t>
      </w:r>
    </w:p>
    <w:sectPr w:rsidR="00A672DC" w:rsidRPr="009C05CA" w:rsidSect="00705E45">
      <w:pgSz w:w="9071" w:h="13606"/>
      <w:pgMar w:top="567" w:right="567" w:bottom="567" w:left="567" w:header="709" w:footer="709"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Pragmatica-Book">
    <w:altName w:val="Times New Roman"/>
    <w:panose1 w:val="00000000000000000000"/>
    <w:charset w:val="00"/>
    <w:family w:val="auto"/>
    <w:notTrueType/>
    <w:pitch w:val="default"/>
    <w:sig w:usb0="00000003" w:usb1="00000000" w:usb2="00000000" w:usb3="00000000" w:csb0="00000001" w:csb1="00000000"/>
  </w:font>
  <w:font w:name="Pragmatica-Bold">
    <w:altName w:val="Times New Roman"/>
    <w:panose1 w:val="00000000000000000000"/>
    <w:charset w:val="00"/>
    <w:family w:val="auto"/>
    <w:notTrueType/>
    <w:pitch w:val="default"/>
    <w:sig w:usb0="00000003" w:usb1="00000000" w:usb2="00000000" w:usb3="00000000" w:csb0="00000001" w:csb1="00000000"/>
  </w:font>
  <w:font w:name="HeliosCond">
    <w:altName w:val="Times New Roman"/>
    <w:panose1 w:val="00000000000000000000"/>
    <w:charset w:val="00"/>
    <w:family w:val="auto"/>
    <w:notTrueType/>
    <w:pitch w:val="default"/>
    <w:sig w:usb0="00000003" w:usb1="00000000" w:usb2="00000000" w:usb3="00000000" w:csb0="00000001" w:csb1="00000000"/>
  </w:font>
  <w:font w:name="Symbol (OTF) Regular">
    <w:panose1 w:val="00000000000000000000"/>
    <w:charset w:val="00"/>
    <w:family w:val="auto"/>
    <w:notTrueType/>
    <w:pitch w:val="default"/>
    <w:sig w:usb0="00000003" w:usb1="00000000" w:usb2="00000000" w:usb3="00000000" w:csb0="00000001" w:csb1="00000000"/>
  </w:font>
  <w:font w:name="PT Pragmatica Medium Baltic  Re">
    <w:panose1 w:val="00000000000000000000"/>
    <w:charset w:val="00"/>
    <w:family w:val="auto"/>
    <w:notTrueType/>
    <w:pitch w:val="default"/>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embedSystemFonts/>
  <w:bordersDoNotSurroundHeader/>
  <w:bordersDoNotSurroundFooter/>
  <w:proofState w:spelling="clean" w:grammar="clean"/>
  <w:defaultTabStop w:val="720"/>
  <w:autoHyphenation/>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6A9A"/>
    <w:rsid w:val="00136A9A"/>
    <w:rsid w:val="00705E45"/>
    <w:rsid w:val="009C05CA"/>
    <w:rsid w:val="00A672DC"/>
    <w:rsid w:val="00C90D59"/>
    <w:rsid w:val="00D61283"/>
    <w:rsid w:val="00F8216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C5B101A-A0D7-4B51-9E03-BD6642833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Немає стилю абзацу]"/>
    <w:pPr>
      <w:widowControl w:val="0"/>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a4">
    <w:name w:val="[Основний абзац]"/>
    <w:basedOn w:val="a3"/>
    <w:uiPriority w:val="99"/>
    <w:pPr>
      <w:tabs>
        <w:tab w:val="right" w:pos="7767"/>
      </w:tabs>
      <w:spacing w:line="257" w:lineRule="auto"/>
      <w:ind w:firstLine="283"/>
      <w:jc w:val="both"/>
    </w:pPr>
    <w:rPr>
      <w:rFonts w:ascii="Pragmatica-Book" w:hAnsi="Pragmatica-Book" w:cs="Pragmatica-Book"/>
      <w:w w:val="90"/>
      <w:sz w:val="18"/>
      <w:szCs w:val="18"/>
      <w:lang w:val="uk-UA"/>
    </w:rPr>
  </w:style>
  <w:style w:type="paragraph" w:customStyle="1" w:styleId="a5">
    <w:name w:val="Додаток № (Общие:Базовые)"/>
    <w:basedOn w:val="a4"/>
    <w:uiPriority w:val="99"/>
    <w:pPr>
      <w:tabs>
        <w:tab w:val="clear" w:pos="7767"/>
        <w:tab w:val="right" w:pos="6350"/>
      </w:tabs>
      <w:spacing w:before="567"/>
      <w:ind w:firstLine="0"/>
      <w:jc w:val="left"/>
    </w:pPr>
    <w:rPr>
      <w:sz w:val="17"/>
      <w:szCs w:val="17"/>
    </w:rPr>
  </w:style>
  <w:style w:type="paragraph" w:customStyle="1" w:styleId="a6">
    <w:name w:val="Додаток № (Общие)"/>
    <w:basedOn w:val="a5"/>
    <w:uiPriority w:val="99"/>
    <w:pPr>
      <w:keepLines/>
      <w:tabs>
        <w:tab w:val="clear" w:pos="6350"/>
        <w:tab w:val="right" w:pos="7710"/>
      </w:tabs>
      <w:suppressAutoHyphens/>
      <w:spacing w:before="397"/>
      <w:ind w:left="3969"/>
    </w:pPr>
  </w:style>
  <w:style w:type="paragraph" w:customStyle="1" w:styleId="Ch6">
    <w:name w:val="Додаток № (Ch_6 Міністерства)"/>
    <w:basedOn w:val="a6"/>
    <w:uiPriority w:val="99"/>
    <w:pPr>
      <w:keepNext/>
    </w:pPr>
  </w:style>
  <w:style w:type="paragraph" w:customStyle="1" w:styleId="a7">
    <w:name w:val="Заголовок Додатка (Общие:Базовые)"/>
    <w:basedOn w:val="a3"/>
    <w:uiPriority w:val="99"/>
    <w:pPr>
      <w:keepNext/>
      <w:tabs>
        <w:tab w:val="right" w:pos="6350"/>
      </w:tabs>
      <w:spacing w:before="397" w:after="113" w:line="257" w:lineRule="auto"/>
      <w:jc w:val="center"/>
    </w:pPr>
    <w:rPr>
      <w:rFonts w:ascii="Pragmatica-Bold" w:hAnsi="Pragmatica-Bold" w:cs="Pragmatica-Bold"/>
      <w:b/>
      <w:bCs/>
      <w:w w:val="90"/>
      <w:sz w:val="19"/>
      <w:szCs w:val="19"/>
      <w:lang w:val="uk-UA"/>
    </w:rPr>
  </w:style>
  <w:style w:type="paragraph" w:customStyle="1" w:styleId="a8">
    <w:name w:val="Заголовок Додатка (Общие)"/>
    <w:basedOn w:val="a7"/>
    <w:uiPriority w:val="99"/>
    <w:pPr>
      <w:keepLines/>
      <w:tabs>
        <w:tab w:val="clear" w:pos="6350"/>
        <w:tab w:val="right" w:pos="7710"/>
      </w:tabs>
      <w:suppressAutoHyphens/>
    </w:pPr>
  </w:style>
  <w:style w:type="paragraph" w:customStyle="1" w:styleId="Ch60">
    <w:name w:val="Заголовок Додатка (Ch_6 Міністерства)"/>
    <w:basedOn w:val="a8"/>
    <w:uiPriority w:val="99"/>
    <w:pPr>
      <w:spacing w:before="283"/>
    </w:pPr>
  </w:style>
  <w:style w:type="paragraph" w:customStyle="1" w:styleId="a9">
    <w:name w:val="Основной текст (Общие:Базовые)"/>
    <w:basedOn w:val="a3"/>
    <w:uiPriority w:val="99"/>
    <w:pPr>
      <w:tabs>
        <w:tab w:val="right" w:pos="6350"/>
        <w:tab w:val="right" w:pos="9383"/>
      </w:tabs>
      <w:spacing w:line="257" w:lineRule="auto"/>
      <w:ind w:firstLine="283"/>
      <w:jc w:val="both"/>
    </w:pPr>
    <w:rPr>
      <w:rFonts w:ascii="Pragmatica-Book" w:hAnsi="Pragmatica-Book" w:cs="Pragmatica-Book"/>
      <w:w w:val="90"/>
      <w:sz w:val="18"/>
      <w:szCs w:val="18"/>
      <w:lang w:val="uk-UA"/>
    </w:rPr>
  </w:style>
  <w:style w:type="paragraph" w:customStyle="1" w:styleId="aa">
    <w:name w:val="Основной текст (Общие)"/>
    <w:basedOn w:val="a9"/>
    <w:uiPriority w:val="99"/>
    <w:pPr>
      <w:tabs>
        <w:tab w:val="clear" w:pos="6350"/>
        <w:tab w:val="clear" w:pos="9383"/>
        <w:tab w:val="right" w:pos="7710"/>
        <w:tab w:val="right" w:pos="11514"/>
        <w:tab w:val="right" w:pos="11707"/>
      </w:tabs>
    </w:pPr>
  </w:style>
  <w:style w:type="paragraph" w:customStyle="1" w:styleId="Ch61">
    <w:name w:val="Основной текст (Ch_6 Міністерства)"/>
    <w:basedOn w:val="aa"/>
    <w:uiPriority w:val="99"/>
    <w:pPr>
      <w:tabs>
        <w:tab w:val="clear" w:pos="11707"/>
      </w:tabs>
    </w:pPr>
  </w:style>
  <w:style w:type="paragraph" w:customStyle="1" w:styleId="PrimitkiPRIMITKA">
    <w:name w:val="Primitki (PRIMITKA)"/>
    <w:basedOn w:val="a4"/>
    <w:uiPriority w:val="99"/>
    <w:pPr>
      <w:tabs>
        <w:tab w:val="clear" w:pos="7767"/>
        <w:tab w:val="right" w:pos="1020"/>
        <w:tab w:val="right" w:pos="6350"/>
      </w:tabs>
      <w:ind w:left="1089" w:hanging="1089"/>
    </w:pPr>
    <w:rPr>
      <w:sz w:val="17"/>
      <w:szCs w:val="17"/>
    </w:rPr>
  </w:style>
  <w:style w:type="paragraph" w:customStyle="1" w:styleId="PrimitkaPRIMITKA">
    <w:name w:val="Primitka (PRIMITKA)"/>
    <w:basedOn w:val="PrimitkiPRIMITKA"/>
    <w:uiPriority w:val="99"/>
    <w:pPr>
      <w:spacing w:before="142" w:after="142"/>
      <w:ind w:left="850" w:hanging="850"/>
    </w:pPr>
  </w:style>
  <w:style w:type="paragraph" w:customStyle="1" w:styleId="ab">
    <w:name w:val="Простой подзаголовок (Общие:Базовые)"/>
    <w:basedOn w:val="a3"/>
    <w:uiPriority w:val="99"/>
    <w:pPr>
      <w:keepNext/>
      <w:tabs>
        <w:tab w:val="right" w:pos="6350"/>
      </w:tabs>
      <w:spacing w:after="57" w:line="257" w:lineRule="auto"/>
      <w:jc w:val="both"/>
    </w:pPr>
    <w:rPr>
      <w:rFonts w:ascii="Pragmatica-Bold" w:hAnsi="Pragmatica-Bold" w:cs="Pragmatica-Bold"/>
      <w:b/>
      <w:bCs/>
      <w:w w:val="90"/>
      <w:sz w:val="18"/>
      <w:szCs w:val="18"/>
      <w:lang w:val="uk-UA"/>
    </w:rPr>
  </w:style>
  <w:style w:type="paragraph" w:customStyle="1" w:styleId="ac">
    <w:name w:val="Простой подзаголовок (Общие)"/>
    <w:basedOn w:val="ab"/>
    <w:uiPriority w:val="99"/>
    <w:pPr>
      <w:keepLines/>
      <w:tabs>
        <w:tab w:val="clear" w:pos="6350"/>
        <w:tab w:val="right" w:pos="7710"/>
      </w:tabs>
      <w:suppressAutoHyphens/>
      <w:spacing w:before="113"/>
      <w:ind w:left="283"/>
      <w:jc w:val="left"/>
    </w:pPr>
  </w:style>
  <w:style w:type="paragraph" w:customStyle="1" w:styleId="Ch62">
    <w:name w:val="Простой подзаголовок (Ch_6 Міністерства)"/>
    <w:basedOn w:val="ac"/>
    <w:uiPriority w:val="99"/>
  </w:style>
  <w:style w:type="paragraph" w:customStyle="1" w:styleId="Ch63">
    <w:name w:val="Основной текст (без абзаца) (Ch_6 Міністерства)"/>
    <w:basedOn w:val="Ch61"/>
    <w:uiPriority w:val="99"/>
    <w:pPr>
      <w:tabs>
        <w:tab w:val="right" w:leader="underscore" w:pos="7710"/>
        <w:tab w:val="right" w:leader="underscore" w:pos="11514"/>
      </w:tabs>
      <w:ind w:firstLine="0"/>
    </w:pPr>
  </w:style>
  <w:style w:type="paragraph" w:customStyle="1" w:styleId="TableshapkaTABL">
    <w:name w:val="Table_shapka (TABL)"/>
    <w:basedOn w:val="a4"/>
    <w:uiPriority w:val="99"/>
    <w:pPr>
      <w:tabs>
        <w:tab w:val="clear" w:pos="7767"/>
        <w:tab w:val="right" w:pos="6350"/>
      </w:tabs>
      <w:suppressAutoHyphens/>
      <w:ind w:firstLine="0"/>
      <w:jc w:val="center"/>
    </w:pPr>
    <w:rPr>
      <w:sz w:val="15"/>
      <w:szCs w:val="15"/>
    </w:rPr>
  </w:style>
  <w:style w:type="paragraph" w:customStyle="1" w:styleId="TableTABL">
    <w:name w:val="Table (TABL)"/>
    <w:basedOn w:val="a4"/>
    <w:uiPriority w:val="99"/>
    <w:pPr>
      <w:suppressAutoHyphens/>
      <w:spacing w:line="252" w:lineRule="auto"/>
      <w:ind w:firstLine="0"/>
      <w:jc w:val="left"/>
    </w:pPr>
    <w:rPr>
      <w:rFonts w:ascii="HeliosCond" w:hAnsi="HeliosCond" w:cs="HeliosCond"/>
      <w:spacing w:val="-2"/>
      <w:w w:val="100"/>
      <w:sz w:val="17"/>
      <w:szCs w:val="17"/>
    </w:rPr>
  </w:style>
  <w:style w:type="character" w:customStyle="1" w:styleId="bold">
    <w:name w:val="bold"/>
    <w:uiPriority w:val="99"/>
    <w:rPr>
      <w:b/>
      <w:bCs/>
    </w:rPr>
  </w:style>
  <w:style w:type="character" w:customStyle="1" w:styleId="55">
    <w:name w:val="Зажато55 (Вспомогательные)"/>
    <w:uiPriority w:val="99"/>
  </w:style>
  <w:style w:type="character" w:customStyle="1" w:styleId="superscript">
    <w:name w:val="superscript"/>
    <w:uiPriority w:val="99"/>
    <w:rPr>
      <w:w w:val="90"/>
      <w:vertAlign w:val="superscript"/>
    </w:rPr>
  </w:style>
  <w:style w:type="character" w:customStyle="1" w:styleId="ad">
    <w:name w:val="Градус (Вспомогательные)"/>
    <w:uiPriority w:val="99"/>
    <w:rPr>
      <w:rFonts w:ascii="HeliosCond" w:hAnsi="HeliosCond" w:cs="HeliosCond"/>
    </w:rPr>
  </w:style>
  <w:style w:type="character" w:customStyle="1" w:styleId="ae">
    <w:name w:val="звездочка"/>
    <w:uiPriority w:val="99"/>
    <w:rPr>
      <w:w w:val="100"/>
      <w:position w:val="0"/>
      <w:sz w:val="18"/>
      <w:szCs w:val="18"/>
    </w:rPr>
  </w:style>
  <w:style w:type="character" w:customStyle="1" w:styleId="20">
    <w:name w:val="Снять Зажато20 (Вспомогательные)"/>
    <w:uiPriority w:val="99"/>
  </w:style>
  <w:style w:type="character" w:customStyle="1" w:styleId="1">
    <w:name w:val="Стиль символа 1 (Вспомогательные)"/>
    <w:uiPriority w:val="99"/>
    <w:rPr>
      <w:rFonts w:ascii="Symbol (OTF) Regular" w:hAnsi="Symbol (OTF) Regular" w:cs="Symbol (OTF) Regular"/>
    </w:rPr>
  </w:style>
  <w:style w:type="character" w:customStyle="1" w:styleId="500">
    <w:name w:val="500"/>
    <w:uiPriority w:val="99"/>
  </w:style>
  <w:style w:type="character" w:customStyle="1" w:styleId="Postanovla">
    <w:name w:val="Postanovla"/>
    <w:uiPriority w:val="99"/>
  </w:style>
  <w:style w:type="character" w:customStyle="1" w:styleId="PragmaticaB">
    <w:name w:val="PragmaticaB"/>
    <w:uiPriority w:val="99"/>
    <w:rPr>
      <w:rFonts w:ascii="PT Pragmatica Medium Baltic  Re" w:hAnsi="PT Pragmatica Medium Baltic  Re" w:cs="PT Pragmatica Medium Baltic  Re"/>
    </w:rPr>
  </w:style>
  <w:style w:type="character" w:customStyle="1" w:styleId="Bold0">
    <w:name w:val="Bold (Вспомогательные)"/>
    <w:uiPriority w:val="99"/>
    <w:rPr>
      <w:b/>
      <w:bCs/>
    </w:rPr>
  </w:style>
  <w:style w:type="character" w:customStyle="1" w:styleId="superscriptsnoska">
    <w:name w:val="superscript_snoska"/>
    <w:uiPriority w:val="99"/>
    <w:rPr>
      <w:spacing w:val="13"/>
      <w:w w:val="90"/>
      <w:position w:val="2"/>
      <w:sz w:val="16"/>
      <w:szCs w:val="16"/>
      <w:vertAlign w:val="superscript"/>
    </w:rPr>
  </w:style>
  <w:style w:type="character" w:customStyle="1" w:styleId="14pt">
    <w:name w:val="Отбивка 14pt (Вспомогательные)"/>
    <w:uiPriority w:val="99"/>
  </w:style>
  <w:style w:type="character" w:customStyle="1" w:styleId="base">
    <w:name w:val="base"/>
    <w:uiPriority w:val="99"/>
    <w:rPr>
      <w:rFonts w:ascii="Pragmatica-Book" w:hAnsi="Pragmatica-Book" w:cs="Pragmatica-Book"/>
      <w:spacing w:val="2"/>
      <w:sz w:val="18"/>
      <w:szCs w:val="18"/>
      <w:vertAlign w:val="baseline"/>
    </w:rPr>
  </w:style>
  <w:style w:type="character" w:customStyle="1" w:styleId="af">
    <w:name w:val="ЗажатоПЖ (Вспомогательные)"/>
    <w:uiPriority w:val="99"/>
    <w:rPr>
      <w:w w:val="120"/>
    </w:rPr>
  </w:style>
  <w:style w:type="character" w:customStyle="1" w:styleId="200">
    <w:name w:val="В р а з р я д к у 200 (Вспомогательные)"/>
    <w:uiPriority w:val="99"/>
  </w:style>
  <w:style w:type="character" w:customStyle="1" w:styleId="Regular">
    <w:name w:val="Regular (Вспомогательные)"/>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5560</Words>
  <Characters>3170</Characters>
  <Application>Microsoft Office Word</Application>
  <DocSecurity>0</DocSecurity>
  <Lines>26</Lines>
  <Paragraphs>17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Черченко Людмила Володимирівна</cp:lastModifiedBy>
  <cp:revision>6</cp:revision>
  <dcterms:created xsi:type="dcterms:W3CDTF">2025-10-03T09:09:00Z</dcterms:created>
  <dcterms:modified xsi:type="dcterms:W3CDTF">2025-10-03T12:32:00Z</dcterms:modified>
</cp:coreProperties>
</file>