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088C" w:rsidRPr="003B6D17" w:rsidRDefault="008E2F5F">
      <w:pPr>
        <w:pStyle w:val="Ch6"/>
        <w:ind w:left="4535"/>
        <w:rPr>
          <w:noProof/>
          <w:lang w:val="en-AU"/>
        </w:rPr>
      </w:pPr>
      <w:r w:rsidRPr="003B6D17">
        <w:rPr>
          <w:noProof/>
          <w:lang w:val="en-AU"/>
        </w:rPr>
        <w:t>Додаток 10</w:t>
      </w:r>
      <w:r w:rsidRPr="003B6D17">
        <w:rPr>
          <w:noProof/>
          <w:lang w:val="en-AU"/>
        </w:rPr>
        <w:br/>
        <w:t xml:space="preserve">до Стандарту модульного підходу </w:t>
      </w:r>
      <w:r w:rsidR="00D01282" w:rsidRPr="003B6D17">
        <w:rPr>
          <w:rFonts w:asciiTheme="minorHAnsi" w:hAnsiTheme="minorHAnsi"/>
          <w:noProof/>
          <w:lang w:val="en-AU"/>
        </w:rPr>
        <w:br/>
      </w:r>
      <w:r w:rsidRPr="003B6D17">
        <w:rPr>
          <w:noProof/>
          <w:lang w:val="en-AU"/>
        </w:rPr>
        <w:t xml:space="preserve">до організації надання медичної допомоги на догоспітальному етапі, яка надається </w:t>
      </w:r>
      <w:r w:rsidR="00D01282" w:rsidRPr="003B6D17">
        <w:rPr>
          <w:rFonts w:asciiTheme="minorHAnsi" w:hAnsiTheme="minorHAnsi"/>
          <w:noProof/>
          <w:lang w:val="en-AU"/>
        </w:rPr>
        <w:br/>
      </w:r>
      <w:r w:rsidRPr="003B6D17">
        <w:rPr>
          <w:noProof/>
          <w:lang w:val="en-AU"/>
        </w:rPr>
        <w:t>під час ведення воєнних (бойових) дій та підготовки сил безпеки і сил оборони до застосування за призначенням</w:t>
      </w:r>
      <w:r w:rsidRPr="003B6D17">
        <w:rPr>
          <w:noProof/>
          <w:lang w:val="en-AU"/>
        </w:rPr>
        <w:br/>
        <w:t>(пункт 7)</w:t>
      </w:r>
    </w:p>
    <w:p w:rsidR="007D088C" w:rsidRPr="003B6D17" w:rsidRDefault="008E2F5F">
      <w:pPr>
        <w:pStyle w:val="Ch60"/>
        <w:rPr>
          <w:noProof/>
          <w:lang w:val="en-AU"/>
        </w:rPr>
      </w:pPr>
      <w:r w:rsidRPr="003B6D17">
        <w:rPr>
          <w:noProof/>
          <w:lang w:val="en-AU"/>
        </w:rPr>
        <w:t>Модуль медичного управління</w:t>
      </w:r>
    </w:p>
    <w:p w:rsidR="007D088C" w:rsidRPr="003B6D17" w:rsidRDefault="008E2F5F">
      <w:pPr>
        <w:pStyle w:val="Ch62"/>
        <w:spacing w:before="0"/>
        <w:rPr>
          <w:noProof/>
          <w:lang w:val="en-AU"/>
        </w:rPr>
      </w:pPr>
      <w:r w:rsidRPr="003B6D17">
        <w:rPr>
          <w:noProof/>
          <w:lang w:val="en-AU"/>
        </w:rPr>
        <w:t>1. Спроможність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Здійснення заходів управління та контролю, використання комп’ютерних, інформаційних систем та систем зв’язку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1) Опис основної спроможності модуля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Модуль Медичного управління здійснює організацію управління, планування та контроль виконання заходів медичної підтримки під час підготовки і в ході операції (бою) у визначеній зоні відповідальності, використовуючи наявні системи зв’язку, комп’ютерні та інформаційні системи відповідно до бойових наказів (розпоряджень) на виконання бойових (спеціальних) завдань з метою забезпечення надійності та безперервності роботи системи медичної підтримки.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Здійснює управління модулями МТФ, визначає види, обсяги та порядок надання медичної допомоги відповідно до оперативної обстановки.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Організовує зв’язок та обмін інформацією з вищим штабом (начальником, командиром), взаємодіючими з підпорядкованими установами (підрозділами).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Здійснює медичний облік та звітність у встановленому порядку (в тому числі з використанням інформаційних систем).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Модуль повинен бути готовим до реагування на ситуації при масовому надходженні постраждалих.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2) Додатково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Модуль управління забезпечує координацію та роботу МТФ (або декількох МТФ) у визначеній зоні надання медичної підтримки (медичного забезпечення).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Модуль медичного управління доцільно розміщувати окремо (на відстані) від МТФ.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3) Належність до ролей медичної підтримки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Модуль медичного управління входить до складу таких ролей медичної підтримки: R1, R2.</w:t>
      </w:r>
    </w:p>
    <w:p w:rsidR="007D088C" w:rsidRPr="003B6D17" w:rsidRDefault="008E2F5F">
      <w:pPr>
        <w:pStyle w:val="Ch62"/>
        <w:rPr>
          <w:noProof/>
          <w:lang w:val="en-AU"/>
        </w:rPr>
      </w:pPr>
      <w:r w:rsidRPr="003B6D17">
        <w:rPr>
          <w:noProof/>
          <w:lang w:val="en-AU"/>
        </w:rPr>
        <w:t>2. Завдання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1) Загальні завдання:</w:t>
      </w:r>
    </w:p>
    <w:p w:rsidR="007D088C" w:rsidRPr="003B6D17" w:rsidRDefault="008E2F5F">
      <w:pPr>
        <w:pStyle w:val="Ch61"/>
        <w:rPr>
          <w:noProof/>
          <w:spacing w:val="-2"/>
          <w:lang w:val="en-AU"/>
        </w:rPr>
      </w:pPr>
      <w:r w:rsidRPr="003B6D17">
        <w:rPr>
          <w:noProof/>
          <w:spacing w:val="-2"/>
          <w:lang w:val="en-AU"/>
        </w:rPr>
        <w:t>безперервне та стійке управління МТФ, визначення порядку передачі управління у разі виходу з ладу системи управління, взаємодія з іншими закладами охорони здоров’я у зоні відповідальності;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ефективне використання та здійснення управління медичними інформаційними системами та системами зв’язку;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доведення обстановки в режимі реального часу, реагування на зміни в оперативній та оперативно-медичній обстановці, підготовка та надання доповідей, донесень до вищого штабу;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організація захисту МТФ, охорони і оборони модулів;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організація підготовки, бойового злагодження, переміщення, розгортання МТФ;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організація та контроль за виконанням лікувально-евакуаційних заходів пораненим, ураженим, травмованим і хворим;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визначення потреби та рівня забезпеченості модулів матеріальними засобами, медичній техніці, медичному майні та обладнанні з урахуванням прогнозованих витрат ресурсу, можливих їх витрат (втрат);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організація ведення медичного обліку та звітності в модулях;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розробка ймовірних сценаріїв та реалізація плану дій у разі масових санітарних втрат (MASCAL), включаючи протоколи сортування;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2) Командування: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проводить медичну розвідку та рекогносцирування для подальшого розгортання МТФ, надає пропозиції щодо пунктів (резервних та запасних) розгортання до вищого медичного керівництва;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проводить безпосередній контроль за розгортанням, переміщенням та згортанням МТФ;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lastRenderedPageBreak/>
        <w:t>виконує безперервний контроль за виконанням завдань за призначенням МТФ;</w:t>
      </w:r>
    </w:p>
    <w:p w:rsidR="007D088C" w:rsidRPr="003B6D17" w:rsidRDefault="008E2F5F">
      <w:pPr>
        <w:pStyle w:val="Ch61"/>
        <w:rPr>
          <w:noProof/>
          <w:spacing w:val="-4"/>
          <w:lang w:val="en-AU"/>
        </w:rPr>
      </w:pPr>
      <w:r w:rsidRPr="003B6D17">
        <w:rPr>
          <w:noProof/>
          <w:spacing w:val="-4"/>
          <w:lang w:val="en-AU"/>
        </w:rPr>
        <w:t>налагоджує та контролює усі логістичні процеси відповідно потреб МТФ за видами забезпечення;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ознайомлено із завданнями, відповідальністю та обмеженнями у межах функціональної сфери;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керується та забезпечує дотримання у підпорядкованих МТФ загальноприйнятих принципів міжнародного гуманітарного права та медичної етики;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керується в діяльності чинним законодавством України, зокрема, Законами України «Основи законодавства України про охорону здоров’я», «Про екстрену медичну допомогу», «Про оборону України», а також Статутами Збройних Сил України та іншими нормативно-правовими актами у сфері охорони здоров’я, національної безпеки і оборони;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складає плани на випадок масових санітарних втрат, та можливих переміщень МТФ в цілому та окремих модулів при зміні тактичної обстановки, відповідно до бойових / спеціальних розпоряджень, встановлює відповідні процедури та забезпечує готовність до таких випадків;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3) Контроль: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координація та контроль заходів із переміщення, розгортання, застосування модулів, у ході виконання завдань з медичної підтримки;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прийняття та своєчасне доведення (дублювання) до персоналу МТФ розпоряджень, сигналів (команд) оповіщення, які надходять з органів військового управління вищого рівня, та контроль за їх виконанням;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контроль за виконанням одержаних і відданих розпоряджень;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контроль за радіаційною, хімічною та бактеріологічною обстановкою в зоні відповідальності, постійне проведення медичної розвідки;</w:t>
      </w:r>
    </w:p>
    <w:p w:rsidR="007D088C" w:rsidRPr="003B6D17" w:rsidRDefault="008E2F5F">
      <w:pPr>
        <w:pStyle w:val="Ch61"/>
        <w:rPr>
          <w:noProof/>
          <w:spacing w:val="-2"/>
          <w:lang w:val="en-AU"/>
        </w:rPr>
      </w:pPr>
      <w:r w:rsidRPr="003B6D17">
        <w:rPr>
          <w:noProof/>
          <w:spacing w:val="-2"/>
          <w:lang w:val="en-AU"/>
        </w:rPr>
        <w:t>організація та підтримання взаємодії з підрозділами військових частини в зоні відповідальності;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контроль за якістю надання медичної допомоги відповідно до затверджених стандартів і протоколів;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організація обліку і контролю за рухом поранених в МТФ та контроль за медичною евакуацією;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контроль за обліком, зберіганням медичного майна та інших матеріальних засобів та обігом лікарських засобів;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контроль за створенням і підтриманням запасів матеріально-технічного оснащення, продовольства, пально-мастильних матеріалів тощо;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4) Зв’язок: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розгортання, функціонування та нарощення системи зв’язку МТФ та підтримка належного рівня кіберзахисту;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організація та забезпечення відкритого та захищеного зв’язку, приховане управління модулями, передача даних, захист інформації від несанкціонованого доступу та протидія технічним засобам розвідки;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розгортання та підтримка функціонування медичних інформаційних систем;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організація обігу поточної інформації між структурними підрозділами МТФ за напрямами діяльності;</w:t>
      </w:r>
    </w:p>
    <w:p w:rsidR="007D088C" w:rsidRPr="003B6D17" w:rsidRDefault="008E2F5F">
      <w:pPr>
        <w:pStyle w:val="Ch61"/>
        <w:rPr>
          <w:noProof/>
          <w:spacing w:val="-2"/>
          <w:lang w:val="en-AU"/>
        </w:rPr>
      </w:pPr>
      <w:r w:rsidRPr="003B6D17">
        <w:rPr>
          <w:noProof/>
          <w:spacing w:val="-2"/>
          <w:lang w:val="en-AU"/>
        </w:rPr>
        <w:t>здійснення заходів щодо безпеки шифрованого зв’язку та криптографічного захисту інформації;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завчасне розгортання резервних та альтернативних каналів зв’язку;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5) Комп’ютерні системи: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налаштування та підтримання необхідного апаратного та програмного забезпечення на робочих місцях;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забезпечення оперативної передачі медичних даних між модулями та іншими медичними підрозділами інтеграція різних медичних інформаційних систем;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забезпечення безперебійного доступу до медичної інформації та підтримка телемедицини;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постійний моніторинг стану комп’ютерної мережі для виявлення проблем і забезпечення стабільності роботи системи;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забезпечення безпеки особистих даних поранених;</w:t>
      </w:r>
    </w:p>
    <w:p w:rsidR="007D088C" w:rsidRPr="003B6D17" w:rsidRDefault="008E2F5F">
      <w:pPr>
        <w:pStyle w:val="Ch61"/>
        <w:rPr>
          <w:noProof/>
          <w:spacing w:val="-2"/>
          <w:lang w:val="en-AU"/>
        </w:rPr>
      </w:pPr>
      <w:r w:rsidRPr="003B6D17">
        <w:rPr>
          <w:noProof/>
          <w:spacing w:val="-2"/>
          <w:lang w:val="en-AU"/>
        </w:rPr>
        <w:t>організація документування і архівування, збереження баз даних та створення резервних копій;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6) Обробка інформації: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перевірка достовірності інформації;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оцінка, аналіз та застосовування отриманої інформації, необхідної для ефективного функціонування;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ефективне розповсюдження інформації з забезпеченням правил захисту інформації;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використання методів та засобів телемедицини відповідно до клінічних ситуацій та можливості;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забезпечення конфіденційності даних при їх розповсюдженні.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7) Контроль: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Контроль за умовами роботи та відпочинку персоналу МТФ, захист прав військовослужбовців, підтримання військової дисципліни та задовільного морально-психологічного стану особового складу.</w:t>
      </w:r>
    </w:p>
    <w:p w:rsidR="007D088C" w:rsidRPr="003B6D17" w:rsidRDefault="008E2F5F">
      <w:pPr>
        <w:pStyle w:val="Ch62"/>
        <w:rPr>
          <w:noProof/>
          <w:lang w:val="en-AU"/>
        </w:rPr>
      </w:pPr>
      <w:r w:rsidRPr="003B6D17">
        <w:rPr>
          <w:noProof/>
          <w:lang w:val="en-AU"/>
        </w:rPr>
        <w:t>3. Персонал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Склад персоналу модуля формується, але не обмежується, таким переліком, відповідно до потреб МТФ залежно від ролей медичної підтримки: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lastRenderedPageBreak/>
        <w:t>керівник МТФ (офіцер медичної служби).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Заступник керівника: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рекомендовано з R2B.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Заступник керівника ‒ помічник з психологічної підтримки персоналу: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рекомендовано з RB2.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Заступник керівника ‒ помічник з матеріально-технічного забезпечення: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рекомендовано з осіб сержантського складу для R1 та R2F, з осіб офіцерського складу — з R2В.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Сестра медична / брат медичний старша: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в МТФ R1 та R2F може призначається з числа медичних сестер або медичних братів зі складу персоналу МТФ.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Адміністратор.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Діловод (медичний статист).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Зв’язківець: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може бути визначена особа з числа персоналу МТФ.</w:t>
      </w:r>
    </w:p>
    <w:p w:rsidR="007D088C" w:rsidRPr="003B6D17" w:rsidRDefault="008E2F5F">
      <w:pPr>
        <w:pStyle w:val="Ch62"/>
        <w:rPr>
          <w:noProof/>
          <w:lang w:val="en-AU"/>
        </w:rPr>
      </w:pPr>
      <w:r w:rsidRPr="003B6D17">
        <w:rPr>
          <w:noProof/>
          <w:lang w:val="en-AU"/>
        </w:rPr>
        <w:t>4. Рекомендації щодо підготовки персо</w:t>
      </w:r>
      <w:bookmarkStart w:id="0" w:name="_GoBack"/>
      <w:bookmarkEnd w:id="0"/>
      <w:r w:rsidRPr="003B6D17">
        <w:rPr>
          <w:noProof/>
          <w:lang w:val="en-AU"/>
        </w:rPr>
        <w:t>налу модуля</w:t>
      </w:r>
    </w:p>
    <w:tbl>
      <w:tblPr>
        <w:tblW w:w="0" w:type="auto"/>
        <w:tblInd w:w="5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118"/>
        <w:gridCol w:w="2291"/>
        <w:gridCol w:w="2291"/>
      </w:tblGrid>
      <w:tr w:rsidR="007D088C" w:rsidRPr="003B6D17">
        <w:trPr>
          <w:trHeight w:val="300"/>
          <w:tblHeader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tl2br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</w:tcPr>
          <w:p w:rsidR="007D088C" w:rsidRPr="003B6D17" w:rsidRDefault="008E2F5F">
            <w:pPr>
              <w:pStyle w:val="TableshapkaTABL"/>
              <w:jc w:val="right"/>
              <w:rPr>
                <w:noProof/>
                <w:sz w:val="14"/>
                <w:szCs w:val="14"/>
                <w:lang w:val="en-AU"/>
              </w:rPr>
            </w:pPr>
            <w:r w:rsidRPr="003B6D17">
              <w:rPr>
                <w:noProof/>
                <w:sz w:val="14"/>
                <w:szCs w:val="14"/>
                <w:lang w:val="en-AU"/>
              </w:rPr>
              <w:t>Категорія персоналу</w:t>
            </w:r>
          </w:p>
          <w:p w:rsidR="007D088C" w:rsidRPr="003B6D17" w:rsidRDefault="008E2F5F">
            <w:pPr>
              <w:pStyle w:val="TableshapkaTABL"/>
              <w:jc w:val="left"/>
              <w:rPr>
                <w:noProof/>
                <w:lang w:val="en-AU"/>
              </w:rPr>
            </w:pPr>
            <w:r w:rsidRPr="003B6D17">
              <w:rPr>
                <w:noProof/>
                <w:sz w:val="14"/>
                <w:szCs w:val="14"/>
                <w:lang w:val="en-AU"/>
              </w:rPr>
              <w:t>Навчальний курс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D088C" w:rsidRPr="003B6D17" w:rsidRDefault="008E2F5F">
            <w:pPr>
              <w:pStyle w:val="TableshapkaTABL"/>
              <w:rPr>
                <w:noProof/>
                <w:lang w:val="en-AU"/>
              </w:rPr>
            </w:pPr>
            <w:r w:rsidRPr="003B6D17">
              <w:rPr>
                <w:noProof/>
                <w:sz w:val="14"/>
                <w:szCs w:val="14"/>
                <w:lang w:val="en-AU"/>
              </w:rPr>
              <w:t>Особи офіцерського складу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7" w:type="dxa"/>
              <w:left w:w="57" w:type="dxa"/>
              <w:bottom w:w="71" w:type="dxa"/>
              <w:right w:w="57" w:type="dxa"/>
            </w:tcMar>
            <w:vAlign w:val="center"/>
          </w:tcPr>
          <w:p w:rsidR="007D088C" w:rsidRPr="003B6D17" w:rsidRDefault="008E2F5F">
            <w:pPr>
              <w:pStyle w:val="TableshapkaTABL"/>
              <w:rPr>
                <w:noProof/>
                <w:lang w:val="en-AU"/>
              </w:rPr>
            </w:pPr>
            <w:r w:rsidRPr="003B6D17">
              <w:rPr>
                <w:noProof/>
                <w:sz w:val="14"/>
                <w:szCs w:val="14"/>
                <w:lang w:val="en-AU"/>
              </w:rPr>
              <w:t>Особи сержантського, солдатського складу</w:t>
            </w:r>
          </w:p>
        </w:tc>
      </w:tr>
      <w:tr w:rsidR="007D088C" w:rsidRPr="003B6D17">
        <w:trPr>
          <w:trHeight w:val="30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D088C" w:rsidRPr="003B6D17" w:rsidRDefault="008E2F5F">
            <w:pPr>
              <w:pStyle w:val="TableTABL"/>
              <w:rPr>
                <w:noProof/>
                <w:lang w:val="en-AU"/>
              </w:rPr>
            </w:pPr>
            <w:r w:rsidRPr="003B6D17">
              <w:rPr>
                <w:noProof/>
                <w:sz w:val="16"/>
                <w:szCs w:val="16"/>
                <w:lang w:val="en-AU"/>
              </w:rPr>
              <w:t>Базові реанімаційні заходи у дорослих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D088C" w:rsidRPr="003B6D17" w:rsidRDefault="008E2F5F">
            <w:pPr>
              <w:pStyle w:val="TableTABL"/>
              <w:jc w:val="center"/>
              <w:rPr>
                <w:noProof/>
                <w:lang w:val="en-AU"/>
              </w:rPr>
            </w:pPr>
            <w:r w:rsidRPr="003B6D17">
              <w:rPr>
                <w:noProof/>
                <w:sz w:val="16"/>
                <w:szCs w:val="16"/>
                <w:lang w:val="en-AU"/>
              </w:rPr>
              <w:t>+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D088C" w:rsidRPr="003B6D17" w:rsidRDefault="008E2F5F">
            <w:pPr>
              <w:pStyle w:val="TableTABL"/>
              <w:jc w:val="center"/>
              <w:rPr>
                <w:noProof/>
                <w:lang w:val="en-AU"/>
              </w:rPr>
            </w:pPr>
            <w:r w:rsidRPr="003B6D17">
              <w:rPr>
                <w:noProof/>
                <w:sz w:val="16"/>
                <w:szCs w:val="16"/>
                <w:lang w:val="en-AU"/>
              </w:rPr>
              <w:t>+</w:t>
            </w:r>
          </w:p>
        </w:tc>
      </w:tr>
      <w:tr w:rsidR="007D088C" w:rsidRPr="003B6D17">
        <w:trPr>
          <w:trHeight w:val="30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D088C" w:rsidRPr="003B6D17" w:rsidRDefault="008E2F5F">
            <w:pPr>
              <w:pStyle w:val="TableTABL"/>
              <w:rPr>
                <w:noProof/>
                <w:lang w:val="en-AU"/>
              </w:rPr>
            </w:pPr>
            <w:r w:rsidRPr="003B6D17">
              <w:rPr>
                <w:noProof/>
                <w:sz w:val="16"/>
                <w:szCs w:val="16"/>
                <w:lang w:val="en-AU"/>
              </w:rPr>
              <w:t>Базові реанімаційні заходи у дітей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D088C" w:rsidRPr="003B6D17" w:rsidRDefault="008E2F5F">
            <w:pPr>
              <w:pStyle w:val="TableTABL"/>
              <w:jc w:val="center"/>
              <w:rPr>
                <w:noProof/>
                <w:lang w:val="en-AU"/>
              </w:rPr>
            </w:pPr>
            <w:r w:rsidRPr="003B6D17">
              <w:rPr>
                <w:noProof/>
                <w:sz w:val="16"/>
                <w:szCs w:val="16"/>
                <w:lang w:val="en-AU"/>
              </w:rPr>
              <w:t>+*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D088C" w:rsidRPr="003B6D17" w:rsidRDefault="008E2F5F">
            <w:pPr>
              <w:pStyle w:val="TableTABL"/>
              <w:jc w:val="center"/>
              <w:rPr>
                <w:noProof/>
                <w:lang w:val="en-AU"/>
              </w:rPr>
            </w:pPr>
            <w:r w:rsidRPr="003B6D17">
              <w:rPr>
                <w:noProof/>
                <w:sz w:val="16"/>
                <w:szCs w:val="16"/>
                <w:lang w:val="en-AU"/>
              </w:rPr>
              <w:t>+*</w:t>
            </w:r>
          </w:p>
        </w:tc>
      </w:tr>
      <w:tr w:rsidR="007D088C" w:rsidRPr="003B6D17">
        <w:trPr>
          <w:trHeight w:val="300"/>
        </w:trPr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D088C" w:rsidRPr="003B6D17" w:rsidRDefault="008E2F5F">
            <w:pPr>
              <w:pStyle w:val="TableTABL"/>
              <w:rPr>
                <w:noProof/>
                <w:lang w:val="en-AU"/>
              </w:rPr>
            </w:pPr>
            <w:r w:rsidRPr="003B6D17">
              <w:rPr>
                <w:noProof/>
                <w:sz w:val="16"/>
                <w:szCs w:val="16"/>
                <w:lang w:val="en-AU"/>
              </w:rPr>
              <w:t>Тактична екстрена допомога постраждалим</w:t>
            </w: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D088C" w:rsidRPr="003B6D17" w:rsidRDefault="007D088C">
            <w:pPr>
              <w:pStyle w:val="a3"/>
              <w:spacing w:line="240" w:lineRule="auto"/>
              <w:textAlignment w:val="auto"/>
              <w:rPr>
                <w:rFonts w:ascii="Pragmatica-Book" w:hAnsi="Pragmatica-Book" w:cstheme="minorBidi"/>
                <w:noProof/>
                <w:color w:val="auto"/>
                <w:lang w:val="en-AU"/>
              </w:rPr>
            </w:pPr>
          </w:p>
        </w:tc>
        <w:tc>
          <w:tcPr>
            <w:tcW w:w="22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8" w:type="dxa"/>
              <w:left w:w="68" w:type="dxa"/>
              <w:bottom w:w="68" w:type="dxa"/>
              <w:right w:w="68" w:type="dxa"/>
            </w:tcMar>
          </w:tcPr>
          <w:p w:rsidR="007D088C" w:rsidRPr="003B6D17" w:rsidRDefault="008E2F5F">
            <w:pPr>
              <w:pStyle w:val="TableTABL"/>
              <w:jc w:val="center"/>
              <w:rPr>
                <w:noProof/>
                <w:lang w:val="en-AU"/>
              </w:rPr>
            </w:pPr>
            <w:r w:rsidRPr="003B6D17">
              <w:rPr>
                <w:noProof/>
                <w:sz w:val="16"/>
                <w:szCs w:val="16"/>
                <w:lang w:val="en-AU"/>
              </w:rPr>
              <w:t>+**</w:t>
            </w:r>
          </w:p>
        </w:tc>
      </w:tr>
    </w:tbl>
    <w:p w:rsidR="007D088C" w:rsidRPr="003B6D17" w:rsidRDefault="007D088C">
      <w:pPr>
        <w:pStyle w:val="Ch61"/>
        <w:rPr>
          <w:noProof/>
          <w:lang w:val="en-AU"/>
        </w:rPr>
      </w:pPr>
    </w:p>
    <w:p w:rsidR="007D088C" w:rsidRPr="003B6D17" w:rsidRDefault="008E2F5F">
      <w:pPr>
        <w:pStyle w:val="Ch62"/>
        <w:rPr>
          <w:noProof/>
          <w:lang w:val="en-AU"/>
        </w:rPr>
      </w:pPr>
      <w:r w:rsidRPr="003B6D17">
        <w:rPr>
          <w:noProof/>
          <w:lang w:val="en-AU"/>
        </w:rPr>
        <w:t>5. Кодування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У цілях медичного планування, модуль медичного управління кодується таким чином: МУ.</w:t>
      </w:r>
    </w:p>
    <w:p w:rsidR="007D088C" w:rsidRPr="003B6D17" w:rsidRDefault="008E2F5F">
      <w:pPr>
        <w:pStyle w:val="Ch61"/>
        <w:rPr>
          <w:noProof/>
          <w:lang w:val="en-AU"/>
        </w:rPr>
      </w:pPr>
      <w:r w:rsidRPr="003B6D17">
        <w:rPr>
          <w:noProof/>
          <w:lang w:val="en-AU"/>
        </w:rPr>
        <w:t>Наприклад, модуль медичного управління буде кодуватися таким чином: МУ.</w:t>
      </w:r>
    </w:p>
    <w:p w:rsidR="007D088C" w:rsidRPr="003B6D17" w:rsidRDefault="008E2F5F">
      <w:pPr>
        <w:pStyle w:val="PrimitkaPRIMITKA"/>
        <w:spacing w:before="170" w:after="0"/>
        <w:rPr>
          <w:noProof/>
          <w:lang w:val="en-AU"/>
        </w:rPr>
      </w:pPr>
      <w:r w:rsidRPr="003B6D17">
        <w:rPr>
          <w:b/>
          <w:noProof/>
          <w:lang w:val="en-AU"/>
        </w:rPr>
        <w:t>Примітки:</w:t>
      </w:r>
      <w:r w:rsidRPr="003B6D17">
        <w:rPr>
          <w:noProof/>
          <w:lang w:val="en-AU"/>
        </w:rPr>
        <w:tab/>
        <w:t>+ курси рекомендовані для проходження відповідними особами в першу чергу.</w:t>
      </w:r>
    </w:p>
    <w:p w:rsidR="007D088C" w:rsidRPr="003B6D17" w:rsidRDefault="008E2F5F">
      <w:pPr>
        <w:pStyle w:val="PrimitkaPRIMITKA"/>
        <w:spacing w:before="0" w:after="0"/>
        <w:rPr>
          <w:noProof/>
          <w:lang w:val="en-AU"/>
        </w:rPr>
      </w:pPr>
      <w:r w:rsidRPr="003B6D17">
        <w:rPr>
          <w:noProof/>
          <w:lang w:val="en-AU"/>
        </w:rPr>
        <w:tab/>
        <w:t>+* курси рекомендовані для проходження у другу чергу, після завершення всіх курсів першої черги.</w:t>
      </w:r>
    </w:p>
    <w:p w:rsidR="008E2F5F" w:rsidRPr="003B6D17" w:rsidRDefault="008E2F5F" w:rsidP="0070445E">
      <w:pPr>
        <w:pStyle w:val="PrimitkaPRIMITKA"/>
        <w:spacing w:before="0" w:after="0"/>
        <w:rPr>
          <w:rFonts w:asciiTheme="minorHAnsi" w:hAnsiTheme="minorHAnsi"/>
          <w:noProof/>
          <w:lang w:val="en-AU"/>
        </w:rPr>
      </w:pPr>
      <w:r w:rsidRPr="003B6D17">
        <w:rPr>
          <w:noProof/>
          <w:lang w:val="en-AU"/>
        </w:rPr>
        <w:tab/>
        <w:t>+** курси рекомендовані для проходження відповідними особами з освітою в галузі знань «Охорона здоров’я</w:t>
      </w:r>
      <w:r w:rsidR="0070445E" w:rsidRPr="003B6D17">
        <w:rPr>
          <w:noProof/>
          <w:lang w:val="en-AU"/>
        </w:rPr>
        <w:t>».</w:t>
      </w:r>
    </w:p>
    <w:sectPr w:rsidR="008E2F5F" w:rsidRPr="003B6D17">
      <w:pgSz w:w="9071" w:h="13606"/>
      <w:pgMar w:top="567" w:right="567" w:bottom="567" w:left="567" w:header="708" w:footer="708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ragmatica-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-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HeliosCon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Symbol (OTF)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T Pragmatica Medium Baltic  Re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SystemFonts/>
  <w:bordersDoNotSurroundHeader/>
  <w:bordersDoNotSurroundFooter/>
  <w:proofState w:spelling="clean" w:grammar="clean"/>
  <w:defaultTabStop w:val="720"/>
  <w:autoHyphenation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93D"/>
    <w:rsid w:val="0039693D"/>
    <w:rsid w:val="003B6D17"/>
    <w:rsid w:val="0070445E"/>
    <w:rsid w:val="007D088C"/>
    <w:rsid w:val="008E2F5F"/>
    <w:rsid w:val="00D01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51627D"/>
  <w14:defaultImageDpi w14:val="0"/>
  <w15:docId w15:val="{ACCDFD64-B6A3-4037-96B1-55EC6EBB78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[Немає стилю абзацу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val="en-US"/>
    </w:rPr>
  </w:style>
  <w:style w:type="paragraph" w:customStyle="1" w:styleId="a4">
    <w:name w:val="[Основний абзац]"/>
    <w:basedOn w:val="a3"/>
    <w:uiPriority w:val="99"/>
    <w:pPr>
      <w:tabs>
        <w:tab w:val="right" w:pos="7767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5">
    <w:name w:val="Додаток № (Общие:Базовые)"/>
    <w:basedOn w:val="a4"/>
    <w:uiPriority w:val="99"/>
    <w:pPr>
      <w:tabs>
        <w:tab w:val="clear" w:pos="7767"/>
        <w:tab w:val="right" w:pos="6350"/>
      </w:tabs>
      <w:spacing w:before="567"/>
      <w:ind w:firstLine="0"/>
      <w:jc w:val="left"/>
    </w:pPr>
    <w:rPr>
      <w:sz w:val="17"/>
      <w:szCs w:val="17"/>
    </w:rPr>
  </w:style>
  <w:style w:type="paragraph" w:customStyle="1" w:styleId="a6">
    <w:name w:val="Додаток № (Общие)"/>
    <w:basedOn w:val="a5"/>
    <w:uiPriority w:val="99"/>
    <w:pPr>
      <w:keepLines/>
      <w:tabs>
        <w:tab w:val="clear" w:pos="6350"/>
        <w:tab w:val="right" w:pos="7710"/>
      </w:tabs>
      <w:suppressAutoHyphens/>
      <w:spacing w:before="397"/>
      <w:ind w:left="3969"/>
    </w:pPr>
  </w:style>
  <w:style w:type="paragraph" w:customStyle="1" w:styleId="Ch6">
    <w:name w:val="Додаток № (Ch_6 Міністерства)"/>
    <w:basedOn w:val="a6"/>
    <w:uiPriority w:val="99"/>
    <w:pPr>
      <w:keepNext/>
    </w:pPr>
  </w:style>
  <w:style w:type="paragraph" w:customStyle="1" w:styleId="a7">
    <w:name w:val="Заголовок Додатка (Общие:Базовые)"/>
    <w:basedOn w:val="a3"/>
    <w:uiPriority w:val="99"/>
    <w:pPr>
      <w:keepNext/>
      <w:tabs>
        <w:tab w:val="right" w:pos="6350"/>
      </w:tabs>
      <w:spacing w:before="397" w:after="113" w:line="257" w:lineRule="auto"/>
      <w:jc w:val="center"/>
    </w:pPr>
    <w:rPr>
      <w:rFonts w:ascii="Pragmatica-Bold" w:hAnsi="Pragmatica-Bold" w:cs="Pragmatica-Bold"/>
      <w:b/>
      <w:bCs/>
      <w:w w:val="90"/>
      <w:sz w:val="19"/>
      <w:szCs w:val="19"/>
      <w:lang w:val="uk-UA"/>
    </w:rPr>
  </w:style>
  <w:style w:type="paragraph" w:customStyle="1" w:styleId="a8">
    <w:name w:val="Заголовок Додатка (Общие)"/>
    <w:basedOn w:val="a7"/>
    <w:uiPriority w:val="99"/>
    <w:pPr>
      <w:keepLines/>
      <w:tabs>
        <w:tab w:val="clear" w:pos="6350"/>
        <w:tab w:val="right" w:pos="7710"/>
      </w:tabs>
      <w:suppressAutoHyphens/>
    </w:pPr>
  </w:style>
  <w:style w:type="paragraph" w:customStyle="1" w:styleId="Ch60">
    <w:name w:val="Заголовок Додатка (Ch_6 Міністерства)"/>
    <w:basedOn w:val="a8"/>
    <w:uiPriority w:val="99"/>
    <w:pPr>
      <w:spacing w:before="283"/>
    </w:pPr>
  </w:style>
  <w:style w:type="paragraph" w:customStyle="1" w:styleId="a9">
    <w:name w:val="Основной текст (Общие:Базовые)"/>
    <w:basedOn w:val="a3"/>
    <w:uiPriority w:val="99"/>
    <w:pPr>
      <w:tabs>
        <w:tab w:val="right" w:pos="6350"/>
        <w:tab w:val="right" w:pos="9383"/>
      </w:tabs>
      <w:spacing w:line="257" w:lineRule="auto"/>
      <w:ind w:firstLine="283"/>
      <w:jc w:val="both"/>
    </w:pPr>
    <w:rPr>
      <w:rFonts w:ascii="Pragmatica-Book" w:hAnsi="Pragmatica-Book" w:cs="Pragmatica-Book"/>
      <w:w w:val="90"/>
      <w:sz w:val="18"/>
      <w:szCs w:val="18"/>
      <w:lang w:val="uk-UA"/>
    </w:rPr>
  </w:style>
  <w:style w:type="paragraph" w:customStyle="1" w:styleId="aa">
    <w:name w:val="Основной текст (Общие)"/>
    <w:basedOn w:val="a9"/>
    <w:uiPriority w:val="99"/>
    <w:pPr>
      <w:tabs>
        <w:tab w:val="clear" w:pos="6350"/>
        <w:tab w:val="clear" w:pos="9383"/>
        <w:tab w:val="right" w:pos="7710"/>
        <w:tab w:val="right" w:pos="11514"/>
        <w:tab w:val="right" w:pos="11707"/>
      </w:tabs>
    </w:pPr>
  </w:style>
  <w:style w:type="paragraph" w:customStyle="1" w:styleId="Ch61">
    <w:name w:val="Основной текст (Ch_6 Міністерства)"/>
    <w:basedOn w:val="aa"/>
    <w:uiPriority w:val="99"/>
    <w:pPr>
      <w:tabs>
        <w:tab w:val="clear" w:pos="11707"/>
      </w:tabs>
    </w:pPr>
  </w:style>
  <w:style w:type="paragraph" w:customStyle="1" w:styleId="PrimitkiPRIMITKA">
    <w:name w:val="Primitki (PRIMITKA)"/>
    <w:basedOn w:val="a4"/>
    <w:uiPriority w:val="99"/>
    <w:pPr>
      <w:tabs>
        <w:tab w:val="clear" w:pos="7767"/>
        <w:tab w:val="right" w:pos="1020"/>
        <w:tab w:val="right" w:pos="6350"/>
      </w:tabs>
      <w:ind w:left="1089" w:hanging="1089"/>
    </w:pPr>
    <w:rPr>
      <w:sz w:val="17"/>
      <w:szCs w:val="17"/>
    </w:rPr>
  </w:style>
  <w:style w:type="paragraph" w:customStyle="1" w:styleId="PrimitkaPRIMITKA">
    <w:name w:val="Primitka (PRIMITKA)"/>
    <w:basedOn w:val="PrimitkiPRIMITKA"/>
    <w:uiPriority w:val="99"/>
    <w:pPr>
      <w:spacing w:before="142" w:after="142"/>
      <w:ind w:left="850" w:hanging="850"/>
    </w:pPr>
  </w:style>
  <w:style w:type="paragraph" w:customStyle="1" w:styleId="ab">
    <w:name w:val="Простой подзаголовок (Общие:Базовые)"/>
    <w:basedOn w:val="a3"/>
    <w:uiPriority w:val="99"/>
    <w:pPr>
      <w:keepNext/>
      <w:tabs>
        <w:tab w:val="right" w:pos="6350"/>
      </w:tabs>
      <w:spacing w:after="57" w:line="257" w:lineRule="auto"/>
      <w:jc w:val="both"/>
    </w:pPr>
    <w:rPr>
      <w:rFonts w:ascii="Pragmatica-Bold" w:hAnsi="Pragmatica-Bold" w:cs="Pragmatica-Bold"/>
      <w:b/>
      <w:bCs/>
      <w:w w:val="90"/>
      <w:sz w:val="18"/>
      <w:szCs w:val="18"/>
      <w:lang w:val="uk-UA"/>
    </w:rPr>
  </w:style>
  <w:style w:type="paragraph" w:customStyle="1" w:styleId="ac">
    <w:name w:val="Простой подзаголовок (Общие)"/>
    <w:basedOn w:val="ab"/>
    <w:uiPriority w:val="99"/>
    <w:pPr>
      <w:keepLines/>
      <w:tabs>
        <w:tab w:val="clear" w:pos="6350"/>
        <w:tab w:val="right" w:pos="7710"/>
      </w:tabs>
      <w:suppressAutoHyphens/>
      <w:spacing w:before="113"/>
      <w:ind w:left="283"/>
      <w:jc w:val="left"/>
    </w:pPr>
  </w:style>
  <w:style w:type="paragraph" w:customStyle="1" w:styleId="Ch62">
    <w:name w:val="Простой подзаголовок (Ch_6 Міністерства)"/>
    <w:basedOn w:val="ac"/>
    <w:uiPriority w:val="99"/>
  </w:style>
  <w:style w:type="paragraph" w:customStyle="1" w:styleId="Ch63">
    <w:name w:val="Основной текст (без абзаца) (Ch_6 Міністерства)"/>
    <w:basedOn w:val="Ch61"/>
    <w:uiPriority w:val="99"/>
    <w:pPr>
      <w:tabs>
        <w:tab w:val="right" w:leader="underscore" w:pos="7710"/>
        <w:tab w:val="right" w:leader="underscore" w:pos="11514"/>
      </w:tabs>
      <w:ind w:firstLine="0"/>
    </w:pPr>
  </w:style>
  <w:style w:type="paragraph" w:customStyle="1" w:styleId="TableshapkaTABL">
    <w:name w:val="Table_shapka (TABL)"/>
    <w:basedOn w:val="a4"/>
    <w:uiPriority w:val="99"/>
    <w:pPr>
      <w:tabs>
        <w:tab w:val="clear" w:pos="7767"/>
        <w:tab w:val="right" w:pos="6350"/>
      </w:tabs>
      <w:suppressAutoHyphens/>
      <w:ind w:firstLine="0"/>
      <w:jc w:val="center"/>
    </w:pPr>
    <w:rPr>
      <w:sz w:val="15"/>
      <w:szCs w:val="15"/>
    </w:rPr>
  </w:style>
  <w:style w:type="paragraph" w:customStyle="1" w:styleId="TableTABL">
    <w:name w:val="Table (TABL)"/>
    <w:basedOn w:val="a4"/>
    <w:uiPriority w:val="99"/>
    <w:pPr>
      <w:suppressAutoHyphens/>
      <w:spacing w:line="252" w:lineRule="auto"/>
      <w:ind w:firstLine="0"/>
      <w:jc w:val="left"/>
    </w:pPr>
    <w:rPr>
      <w:rFonts w:ascii="HeliosCond" w:hAnsi="HeliosCond" w:cs="HeliosCond"/>
      <w:spacing w:val="-2"/>
      <w:w w:val="100"/>
      <w:sz w:val="17"/>
      <w:szCs w:val="17"/>
    </w:rPr>
  </w:style>
  <w:style w:type="character" w:customStyle="1" w:styleId="bold">
    <w:name w:val="bold"/>
    <w:uiPriority w:val="99"/>
    <w:rPr>
      <w:b/>
      <w:bCs/>
    </w:rPr>
  </w:style>
  <w:style w:type="character" w:customStyle="1" w:styleId="55">
    <w:name w:val="Зажато55 (Вспомогательные)"/>
    <w:uiPriority w:val="99"/>
  </w:style>
  <w:style w:type="character" w:customStyle="1" w:styleId="superscript">
    <w:name w:val="superscript"/>
    <w:uiPriority w:val="99"/>
    <w:rPr>
      <w:w w:val="90"/>
      <w:vertAlign w:val="superscript"/>
    </w:rPr>
  </w:style>
  <w:style w:type="character" w:customStyle="1" w:styleId="ad">
    <w:name w:val="Градус (Вспомогательные)"/>
    <w:uiPriority w:val="99"/>
    <w:rPr>
      <w:rFonts w:ascii="HeliosCond" w:hAnsi="HeliosCond" w:cs="HeliosCond"/>
    </w:rPr>
  </w:style>
  <w:style w:type="character" w:customStyle="1" w:styleId="ae">
    <w:name w:val="звездочка"/>
    <w:uiPriority w:val="99"/>
    <w:rPr>
      <w:w w:val="100"/>
      <w:position w:val="0"/>
      <w:sz w:val="18"/>
      <w:szCs w:val="18"/>
    </w:rPr>
  </w:style>
  <w:style w:type="character" w:customStyle="1" w:styleId="20">
    <w:name w:val="Снять Зажато20 (Вспомогательные)"/>
    <w:uiPriority w:val="99"/>
  </w:style>
  <w:style w:type="character" w:customStyle="1" w:styleId="1">
    <w:name w:val="Стиль символа 1 (Вспомогательные)"/>
    <w:uiPriority w:val="99"/>
    <w:rPr>
      <w:rFonts w:ascii="Symbol (OTF) Regular" w:hAnsi="Symbol (OTF) Regular" w:cs="Symbol (OTF) Regular"/>
    </w:rPr>
  </w:style>
  <w:style w:type="character" w:customStyle="1" w:styleId="500">
    <w:name w:val="500"/>
    <w:uiPriority w:val="99"/>
  </w:style>
  <w:style w:type="character" w:customStyle="1" w:styleId="Postanovla">
    <w:name w:val="Postanovla"/>
    <w:uiPriority w:val="99"/>
  </w:style>
  <w:style w:type="character" w:customStyle="1" w:styleId="PragmaticaB">
    <w:name w:val="PragmaticaB"/>
    <w:uiPriority w:val="99"/>
    <w:rPr>
      <w:rFonts w:ascii="PT Pragmatica Medium Baltic  Re" w:hAnsi="PT Pragmatica Medium Baltic  Re" w:cs="PT Pragmatica Medium Baltic  Re"/>
    </w:rPr>
  </w:style>
  <w:style w:type="character" w:customStyle="1" w:styleId="Bold0">
    <w:name w:val="Bold (Вспомогательные)"/>
    <w:uiPriority w:val="99"/>
    <w:rPr>
      <w:b/>
      <w:bCs/>
    </w:rPr>
  </w:style>
  <w:style w:type="character" w:customStyle="1" w:styleId="superscriptsnoska">
    <w:name w:val="superscript_snoska"/>
    <w:uiPriority w:val="99"/>
    <w:rPr>
      <w:spacing w:val="13"/>
      <w:w w:val="90"/>
      <w:position w:val="2"/>
      <w:sz w:val="16"/>
      <w:szCs w:val="16"/>
      <w:vertAlign w:val="superscript"/>
    </w:rPr>
  </w:style>
  <w:style w:type="character" w:customStyle="1" w:styleId="14pt">
    <w:name w:val="Отбивка 14pt (Вспомогательные)"/>
    <w:uiPriority w:val="99"/>
  </w:style>
  <w:style w:type="character" w:customStyle="1" w:styleId="base">
    <w:name w:val="base"/>
    <w:uiPriority w:val="99"/>
    <w:rPr>
      <w:rFonts w:ascii="Pragmatica-Book" w:hAnsi="Pragmatica-Book" w:cs="Pragmatica-Book"/>
      <w:spacing w:val="2"/>
      <w:sz w:val="18"/>
      <w:szCs w:val="18"/>
      <w:vertAlign w:val="baseline"/>
    </w:rPr>
  </w:style>
  <w:style w:type="character" w:customStyle="1" w:styleId="af">
    <w:name w:val="ЗажатоПЖ (Вспомогательные)"/>
    <w:uiPriority w:val="99"/>
    <w:rPr>
      <w:w w:val="120"/>
    </w:rPr>
  </w:style>
  <w:style w:type="character" w:customStyle="1" w:styleId="200">
    <w:name w:val="В р а з р я д к у 200 (Вспомогательные)"/>
    <w:uiPriority w:val="99"/>
  </w:style>
  <w:style w:type="character" w:customStyle="1" w:styleId="Regular">
    <w:name w:val="Regular (Вспомогательные)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5396</Words>
  <Characters>3076</Characters>
  <Application>Microsoft Office Word</Application>
  <DocSecurity>0</DocSecurity>
  <Lines>25</Lines>
  <Paragraphs>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Черченко Людмила Володимирівна</cp:lastModifiedBy>
  <cp:revision>5</cp:revision>
  <dcterms:created xsi:type="dcterms:W3CDTF">2025-10-03T09:22:00Z</dcterms:created>
  <dcterms:modified xsi:type="dcterms:W3CDTF">2025-10-03T12:41:00Z</dcterms:modified>
</cp:coreProperties>
</file>