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7D1" w:rsidRPr="00F535A6" w:rsidRDefault="007817D1">
      <w:pPr>
        <w:pStyle w:val="Ch6"/>
        <w:ind w:left="4535"/>
        <w:rPr>
          <w:noProof/>
          <w:lang w:val="en-AU"/>
        </w:rPr>
      </w:pPr>
      <w:bookmarkStart w:id="0" w:name="_GoBack"/>
      <w:r w:rsidRPr="00F535A6">
        <w:rPr>
          <w:noProof/>
          <w:lang w:val="en-AU"/>
        </w:rPr>
        <w:t>Додаток 12</w:t>
      </w:r>
      <w:r w:rsidRPr="00F535A6">
        <w:rPr>
          <w:noProof/>
          <w:lang w:val="en-AU"/>
        </w:rPr>
        <w:br/>
        <w:t xml:space="preserve">до Стандарту модульного підходу </w:t>
      </w:r>
      <w:r w:rsidR="00952BC1" w:rsidRPr="00F535A6">
        <w:rPr>
          <w:rFonts w:asciiTheme="minorHAnsi" w:hAnsiTheme="minorHAnsi"/>
          <w:noProof/>
          <w:lang w:val="en-AU"/>
        </w:rPr>
        <w:br/>
      </w:r>
      <w:r w:rsidRPr="00F535A6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952BC1" w:rsidRPr="00F535A6">
        <w:rPr>
          <w:rFonts w:asciiTheme="minorHAnsi" w:hAnsiTheme="minorHAnsi"/>
          <w:noProof/>
          <w:lang w:val="en-AU"/>
        </w:rPr>
        <w:br/>
      </w:r>
      <w:r w:rsidRPr="00F535A6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F535A6">
        <w:rPr>
          <w:noProof/>
          <w:lang w:val="en-AU"/>
        </w:rPr>
        <w:br/>
        <w:t>(пункт 7)</w:t>
      </w:r>
    </w:p>
    <w:p w:rsidR="00D357D1" w:rsidRPr="00F535A6" w:rsidRDefault="007817D1">
      <w:pPr>
        <w:pStyle w:val="Ch60"/>
        <w:rPr>
          <w:noProof/>
          <w:lang w:val="en-AU"/>
        </w:rPr>
      </w:pPr>
      <w:r w:rsidRPr="00F535A6">
        <w:rPr>
          <w:noProof/>
          <w:lang w:val="en-AU"/>
        </w:rPr>
        <w:t>Модуль сортувальний</w:t>
      </w:r>
    </w:p>
    <w:p w:rsidR="00D357D1" w:rsidRPr="00F535A6" w:rsidRDefault="007817D1">
      <w:pPr>
        <w:pStyle w:val="Ch62"/>
        <w:spacing w:before="0"/>
        <w:rPr>
          <w:noProof/>
          <w:lang w:val="en-AU"/>
        </w:rPr>
      </w:pPr>
      <w:r w:rsidRPr="00F535A6">
        <w:rPr>
          <w:noProof/>
          <w:lang w:val="en-AU"/>
        </w:rPr>
        <w:t>1. Спроможність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Проведення заходів реагування на ситуації при масовому надходженні постраждалих.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1) Опис основної спроможності модуля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Визначає послідовність і пріоритетність надання медичної допомоги через швидку попередню оцінку тяжкості стану пацієнта з раціональним використанням ресурсів для забезпечення оптимального обсягу допомоги.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2) Додатково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Сортувальний модуль доцільно розгортати при прогнозованому масовому надходженні постраждалих.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3) Належність до ролей медичної підтримки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Модуль сортувальний входить до складу таких ролей медичної підтримки: R1, R2.</w:t>
      </w:r>
    </w:p>
    <w:p w:rsidR="00D357D1" w:rsidRPr="00F535A6" w:rsidRDefault="007817D1">
      <w:pPr>
        <w:pStyle w:val="Ch62"/>
        <w:rPr>
          <w:noProof/>
          <w:lang w:val="en-AU"/>
        </w:rPr>
      </w:pPr>
      <w:r w:rsidRPr="00F535A6">
        <w:rPr>
          <w:noProof/>
          <w:lang w:val="en-AU"/>
        </w:rPr>
        <w:t>2. Завдання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Відповідно до наказу № 598, мінімальний обсяг завдань сортувального модуля включає: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1) Огляд та сортування пацієнтів: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проведення швидкого огляду травмованих / нетравмованих пацієнтів, оцінка загального стану та життєво-важливих функцій, визначення невідкладного стану, та сортувальної категорії (окремих сортувальних груп);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установлення попереднього діагнозу (при першому медичному контакті з пацієнтом) та визначення порядку надання необхідного обсягу допомоги, в залежності від тяжкості стану;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розгортання сортувального простору;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застосування визначених алгоритмів сортування для розподілу постраждалих на категорії за ступенем тяжкості;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проведення повторного огляду пацієнтів, оцінка загального стану та життєво-важливих функцій очікуючих пацієнтів, перерозподіл за сортувальною категорією (за потребою);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профілактика та запобігання гіпотермії;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виконання установлених вимог до надання медичної допомоги пацієнту з інфекційним захворюванням або підозрою на інфекційні захворювання;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підтримання комфорту та гігієни пацієнта;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надання пацієнтам, супроводжуючим їх особам або уповноваженим особам інформації про можливий об’єм надання медичної допомоги та попередній час очікування надання медичної допомоги;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контроль за розміщенням та концентруванням пацієнтів в окремих модулях (МТФ);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2) Менеджмент ХБРЯ-контамінованих пацієнтів: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розпізнавання ХБРЯ-контамінованих пацієнтів;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проведення сортування ХБРЯ-контамінованих пацієнтів;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застосування підходів до надання медичної допомоги та алгоритмів огляду травмованим (включаючи ресусцитаційні заходи з відтермінованим контролем пошкоджень, проведенням знеболення / седації та інших необхідних заходів) та нетравмованим пацієнтам у невідкладному стані внаслідок застосування хімічного, біологічного, радіологічного та ядерного виду озброєння;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управління ризиками, пов’язаними з контамінованим пацієнтом (локалізація, деконтамінація та / або ізоляція);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3) Забезпечення підготовки до проведення заходів медичної евакуації пацієнтів: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підготовка пацієнта до транспортування;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підготовка необхідних медичних виробів / лікарських засобів тощо до проведення медичної евакуації;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роз’яснення пацієнту (якщо це можливо) заходів щодо його транспортування, з метою забезпечення його психологічного комфорту та розуміння процесу;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4) Організація та забезпечення функціонування модуля:</w:t>
      </w:r>
    </w:p>
    <w:p w:rsidR="00D357D1" w:rsidRPr="00F535A6" w:rsidRDefault="007817D1">
      <w:pPr>
        <w:pStyle w:val="Ch61"/>
        <w:rPr>
          <w:noProof/>
          <w:spacing w:val="-3"/>
          <w:lang w:val="en-AU"/>
        </w:rPr>
      </w:pPr>
      <w:r w:rsidRPr="00F535A6">
        <w:rPr>
          <w:noProof/>
          <w:spacing w:val="-3"/>
          <w:lang w:val="en-AU"/>
        </w:rPr>
        <w:lastRenderedPageBreak/>
        <w:t>підготовка, перевірка справності та готовності до використання медичних та немедичних виробів;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проведення дезінфекції та стерилізації медичних виробів при наявності доступу до функції стерилізації або у взаємодії з вищими Ролями, якщо інші способи забезпечення стерильності не передбачені;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регулярна перевірка (наявності та термінів придатності), своєчасне списання та підтримання рівнів запасу лікарських засобів, медичних виробів, медичних газів тощо;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підтримка чистоти та порядку в модулі;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контроль за належною утилізацією медичних відходів (за можливості);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5) Виконання адміністративних функцій та обмін інформацією: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своєчасне та повноцінне ведення первинної облікової документації (в тому числі електронної при розгортанні медично-інформаційної системи) та забезпечення її наявності для належної передачі інформації про пацієнта;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дотримання визначених заходів у випадку смерті пацієнта;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інформування командира (начальника) МТФ стосовно обсягу потоку пацієнтів;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6) Реагування на ситуації при масовому надходженні постраждалих: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забезпечення необхідних заходів при масовому надходженні постраждалих;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організація та проведення медичного сортування.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У випадку потреби модуль сортування (або його частина) може працювати перед або за відповідним МТФ на шляхах евакуації окремо, з метою забезпечення медичного супроводу пунктів передачі пацієнта між різними видами евакуаційного транспорту, в тому числі до евакуаційних екіпажів цивільних (волонтерських чи інших організацій), що офіційно залучені до системи евакуації.</w:t>
      </w:r>
    </w:p>
    <w:p w:rsidR="00D357D1" w:rsidRPr="00F535A6" w:rsidRDefault="007817D1">
      <w:pPr>
        <w:pStyle w:val="Ch62"/>
        <w:rPr>
          <w:noProof/>
          <w:lang w:val="en-AU"/>
        </w:rPr>
      </w:pPr>
      <w:r w:rsidRPr="00F535A6">
        <w:rPr>
          <w:noProof/>
          <w:lang w:val="en-AU"/>
        </w:rPr>
        <w:t>3. Персонал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Склад персоналу модуля формується відповідно до такого переліку: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Лікар зі спеціалізацією за фахом «Медицина невідкладних станів»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або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Професіонал в галузі лікувальної справи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або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Фахівець за спеціальністю «Медсестринство» та спеціалізацією за фахом / дипломом «Екстрена медицина» (парамедик / фельдшер з медицини невідкладних станів):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від одного медичного працівника.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Сестра медична / брат медичний за спеціальністю «Сестринська справа», «Лікувальна справа» або «Акушерська справа»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або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фахівець за спеціальністю «Медсестринство» та спеціалізацією за фахом / дипломом «Екстрена медицина» (парамедик / фельдшер з медицини невідкладних станів):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від двох медичних працівників на модуль.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Молодша медична сестра / медичний брат: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від двох на 1 медичного працівника модуля.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Реєстратор медичний з повною або базовою загальною середньою освітою та підготовкою на робочому місці: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від одного (посилює реєстратора модуля невідкладних станів).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За потреби до складу персоналу модуля можуть залучатися додаткові медичні спеціалісти, які відповідають рекомендаціям щодо підготовки медичного персоналу та володіють навичками, необхідними для виконання завдань модуля.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У разі необхідності, за погодженням із безпосередніми командирами та командуванням військової частини, в інтересах якої працює відповідний модуль, може залучатися особовий склад без медичної освіти для посилення ланки молодших медичних працівників (молодша медична сестра/ медичний брат).</w:t>
      </w:r>
    </w:p>
    <w:p w:rsidR="00D357D1" w:rsidRPr="00F535A6" w:rsidRDefault="007817D1">
      <w:pPr>
        <w:pStyle w:val="Ch62"/>
        <w:rPr>
          <w:noProof/>
          <w:lang w:val="en-AU"/>
        </w:rPr>
      </w:pPr>
      <w:r w:rsidRPr="00F535A6">
        <w:rPr>
          <w:noProof/>
          <w:lang w:val="en-AU"/>
        </w:rPr>
        <w:t>4. Рекомендації щодо підготовки персоналу модуля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54"/>
        <w:gridCol w:w="1531"/>
        <w:gridCol w:w="1474"/>
        <w:gridCol w:w="1531"/>
        <w:gridCol w:w="1010"/>
      </w:tblGrid>
      <w:tr w:rsidR="00D357D1" w:rsidRPr="00F535A6">
        <w:trPr>
          <w:trHeight w:val="60"/>
          <w:tblHeader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</w:tcPr>
          <w:p w:rsidR="00D357D1" w:rsidRPr="00F535A6" w:rsidRDefault="007817D1">
            <w:pPr>
              <w:pStyle w:val="TableshapkaTABL"/>
              <w:jc w:val="right"/>
              <w:rPr>
                <w:noProof/>
                <w:sz w:val="14"/>
                <w:szCs w:val="14"/>
                <w:lang w:val="en-AU"/>
              </w:rPr>
            </w:pPr>
            <w:r w:rsidRPr="00F535A6">
              <w:rPr>
                <w:noProof/>
                <w:sz w:val="14"/>
                <w:szCs w:val="14"/>
                <w:lang w:val="en-AU"/>
              </w:rPr>
              <w:t>Категорія персоналу</w:t>
            </w:r>
          </w:p>
          <w:p w:rsidR="00D357D1" w:rsidRPr="00F535A6" w:rsidRDefault="00D357D1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D357D1" w:rsidRPr="00F535A6" w:rsidRDefault="00D357D1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D357D1" w:rsidRPr="00F535A6" w:rsidRDefault="00D357D1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D357D1" w:rsidRPr="00F535A6" w:rsidRDefault="00D357D1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D357D1" w:rsidRPr="00F535A6" w:rsidRDefault="007817D1">
            <w:pPr>
              <w:pStyle w:val="TableshapkaTABL"/>
              <w:jc w:val="left"/>
              <w:rPr>
                <w:noProof/>
                <w:lang w:val="en-AU"/>
              </w:rPr>
            </w:pPr>
            <w:r w:rsidRPr="00F535A6">
              <w:rPr>
                <w:noProof/>
                <w:sz w:val="14"/>
                <w:szCs w:val="14"/>
                <w:lang w:val="en-AU"/>
              </w:rPr>
              <w:t>Навчальний курс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357D1" w:rsidRPr="00F535A6" w:rsidRDefault="007817D1">
            <w:pPr>
              <w:pStyle w:val="TableshapkaTABL"/>
              <w:rPr>
                <w:noProof/>
                <w:lang w:val="en-AU"/>
              </w:rPr>
            </w:pPr>
            <w:r w:rsidRPr="00F535A6">
              <w:rPr>
                <w:noProof/>
                <w:sz w:val="14"/>
                <w:szCs w:val="14"/>
                <w:lang w:val="en-AU"/>
              </w:rPr>
              <w:t>Професіонал в галузі лікувальної справи, лікар зі спеціалізацією «Медицина невідкладних станів»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357D1" w:rsidRPr="00F535A6" w:rsidRDefault="007817D1">
            <w:pPr>
              <w:pStyle w:val="TableshapkaTABL"/>
              <w:rPr>
                <w:noProof/>
                <w:lang w:val="en-AU"/>
              </w:rPr>
            </w:pPr>
            <w:r w:rsidRPr="00F535A6">
              <w:rPr>
                <w:noProof/>
                <w:sz w:val="14"/>
                <w:szCs w:val="14"/>
                <w:lang w:val="en-AU"/>
              </w:rPr>
              <w:t xml:space="preserve">Фахівець </w:t>
            </w:r>
            <w:r w:rsidRPr="00F535A6">
              <w:rPr>
                <w:noProof/>
                <w:sz w:val="14"/>
                <w:szCs w:val="14"/>
                <w:lang w:val="en-AU"/>
              </w:rPr>
              <w:br/>
              <w:t>зі спеціалізацією «Екстрена медицина»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357D1" w:rsidRPr="00F535A6" w:rsidRDefault="007817D1">
            <w:pPr>
              <w:pStyle w:val="TableshapkaTABL"/>
              <w:rPr>
                <w:noProof/>
                <w:lang w:val="en-AU"/>
              </w:rPr>
            </w:pPr>
            <w:r w:rsidRPr="00F535A6">
              <w:rPr>
                <w:noProof/>
                <w:sz w:val="14"/>
                <w:szCs w:val="14"/>
                <w:lang w:val="en-AU"/>
              </w:rPr>
              <w:t>Сестра медична/ брат медичний зі спеціалізацією «Лікувальна справа», «Сестринська справа», «Акушерська справа»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357D1" w:rsidRPr="00F535A6" w:rsidRDefault="007817D1">
            <w:pPr>
              <w:pStyle w:val="TableshapkaTABL"/>
              <w:rPr>
                <w:noProof/>
                <w:lang w:val="en-AU"/>
              </w:rPr>
            </w:pPr>
            <w:r w:rsidRPr="00F535A6">
              <w:rPr>
                <w:noProof/>
                <w:sz w:val="14"/>
                <w:szCs w:val="14"/>
                <w:lang w:val="en-AU"/>
              </w:rPr>
              <w:t xml:space="preserve">Персонал </w:t>
            </w:r>
            <w:r w:rsidRPr="00F535A6">
              <w:rPr>
                <w:noProof/>
                <w:sz w:val="14"/>
                <w:szCs w:val="14"/>
                <w:lang w:val="en-AU"/>
              </w:rPr>
              <w:br/>
              <w:t>без освіти в галузі знань «Охорона здоров’я»</w:t>
            </w: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Базові реанімаційні заходи у дорослих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 xml:space="preserve">Негайні реанімаційні заходи </w:t>
            </w:r>
            <w:r w:rsidRPr="00F535A6">
              <w:rPr>
                <w:noProof/>
                <w:sz w:val="16"/>
                <w:szCs w:val="16"/>
                <w:lang w:val="en-AU"/>
              </w:rPr>
              <w:lastRenderedPageBreak/>
              <w:t>у дорослих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Розширені реанімаційні заходи у дорослих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Базові реанімаційні заходи у дітей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+*</w:t>
            </w: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Негайні реанімаційні заходи у дітей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Розширені реанімаційні заходи у дітей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pacing w:val="-4"/>
                <w:sz w:val="16"/>
                <w:szCs w:val="16"/>
                <w:lang w:val="en-AU"/>
              </w:rPr>
              <w:t xml:space="preserve">Надання допомоги травмованим </w:t>
            </w:r>
            <w:r w:rsidRPr="00F535A6">
              <w:rPr>
                <w:noProof/>
                <w:sz w:val="16"/>
                <w:szCs w:val="16"/>
                <w:lang w:val="en-AU"/>
              </w:rPr>
              <w:t>на догоспітальному етапі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pacing w:val="-4"/>
                <w:sz w:val="16"/>
                <w:szCs w:val="16"/>
                <w:lang w:val="en-AU"/>
              </w:rPr>
              <w:t>Надання допомоги травмованим</w:t>
            </w:r>
            <w:r w:rsidRPr="00F535A6">
              <w:rPr>
                <w:noProof/>
                <w:sz w:val="16"/>
                <w:szCs w:val="16"/>
                <w:lang w:val="en-AU"/>
              </w:rPr>
              <w:t xml:space="preserve"> на госпітальному етапі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Невідкладна допомоги постраждалим із масивними травмами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Невідкладна сонографії травмованим постраждалим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Основи трансфузійної терапії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pacing w:val="-3"/>
                <w:sz w:val="16"/>
                <w:szCs w:val="16"/>
                <w:lang w:val="en-AU"/>
              </w:rPr>
              <w:t>Надання допомоги при хімічних,</w:t>
            </w:r>
            <w:r w:rsidRPr="00F535A6">
              <w:rPr>
                <w:noProof/>
                <w:sz w:val="16"/>
                <w:szCs w:val="16"/>
                <w:lang w:val="en-AU"/>
              </w:rPr>
              <w:t xml:space="preserve"> біологічних, радіологічних та ядерних (ХБРЯ) ураженнях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Надання допомоги в умовах масового випадку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357D1" w:rsidRPr="00F535A6">
        <w:trPr>
          <w:trHeight w:val="6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Тактична екстрена допомога постраждалим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7817D1">
            <w:pPr>
              <w:pStyle w:val="TableTABL"/>
              <w:jc w:val="center"/>
              <w:rPr>
                <w:noProof/>
                <w:lang w:val="en-AU"/>
              </w:rPr>
            </w:pPr>
            <w:r w:rsidRPr="00F535A6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357D1" w:rsidRPr="00F535A6" w:rsidRDefault="00D357D1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</w:tbl>
    <w:p w:rsidR="00D357D1" w:rsidRPr="00F535A6" w:rsidRDefault="00D357D1">
      <w:pPr>
        <w:pStyle w:val="Ch61"/>
        <w:rPr>
          <w:noProof/>
          <w:lang w:val="en-AU"/>
        </w:rPr>
      </w:pPr>
    </w:p>
    <w:p w:rsidR="00D357D1" w:rsidRPr="00F535A6" w:rsidRDefault="007817D1">
      <w:pPr>
        <w:pStyle w:val="Ch62"/>
        <w:rPr>
          <w:noProof/>
          <w:lang w:val="en-AU"/>
        </w:rPr>
      </w:pPr>
      <w:r w:rsidRPr="00F535A6">
        <w:rPr>
          <w:noProof/>
          <w:lang w:val="en-AU"/>
        </w:rPr>
        <w:t>5. Кодування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Для досягнення цілей медичного планування, сортувальний модуль кодується таким чином: Сорт.</w:t>
      </w:r>
    </w:p>
    <w:p w:rsidR="00D357D1" w:rsidRPr="00F535A6" w:rsidRDefault="007817D1">
      <w:pPr>
        <w:pStyle w:val="Ch61"/>
        <w:rPr>
          <w:noProof/>
          <w:lang w:val="en-AU"/>
        </w:rPr>
      </w:pPr>
      <w:r w:rsidRPr="00F535A6">
        <w:rPr>
          <w:noProof/>
          <w:lang w:val="en-AU"/>
        </w:rPr>
        <w:t>Наприклад, сортувальний модуль буде кодуватися таким чином: Сорт.</w:t>
      </w:r>
    </w:p>
    <w:p w:rsidR="00D357D1" w:rsidRPr="00F535A6" w:rsidRDefault="007817D1">
      <w:pPr>
        <w:pStyle w:val="PrimitkaPRIMITKA"/>
        <w:spacing w:before="170" w:after="0"/>
        <w:rPr>
          <w:noProof/>
          <w:lang w:val="en-AU"/>
        </w:rPr>
      </w:pPr>
      <w:r w:rsidRPr="00F535A6">
        <w:rPr>
          <w:b/>
          <w:noProof/>
          <w:lang w:val="en-AU"/>
        </w:rPr>
        <w:t>Примітки:</w:t>
      </w:r>
      <w:r w:rsidRPr="00F535A6">
        <w:rPr>
          <w:noProof/>
          <w:lang w:val="en-AU"/>
        </w:rPr>
        <w:tab/>
        <w:t>+ курси рекомендовані для проходження відповідними особами в першу чергу.</w:t>
      </w:r>
    </w:p>
    <w:p w:rsidR="007817D1" w:rsidRPr="00F535A6" w:rsidRDefault="007817D1" w:rsidP="001A1ACD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F535A6">
        <w:rPr>
          <w:noProof/>
          <w:lang w:val="en-AU"/>
        </w:rPr>
        <w:tab/>
        <w:t>+* курси рекомендовані для проходження у другу чергу, після завершення всіх курсів першої черги</w:t>
      </w:r>
      <w:r w:rsidR="001A1ACD" w:rsidRPr="00F535A6">
        <w:rPr>
          <w:noProof/>
          <w:lang w:val="en-AU"/>
        </w:rPr>
        <w:t>.</w:t>
      </w:r>
      <w:bookmarkEnd w:id="0"/>
    </w:p>
    <w:sectPr w:rsidR="007817D1" w:rsidRPr="00F535A6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CD5"/>
    <w:rsid w:val="001A1ACD"/>
    <w:rsid w:val="003B7CD5"/>
    <w:rsid w:val="007817D1"/>
    <w:rsid w:val="00952BC1"/>
    <w:rsid w:val="00D357D1"/>
    <w:rsid w:val="00F5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59A87"/>
  <w14:defaultImageDpi w14:val="0"/>
  <w15:docId w15:val="{6CD9CA66-F1AF-4514-A64C-73EDFF9D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4914</Words>
  <Characters>2802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5</cp:revision>
  <dcterms:created xsi:type="dcterms:W3CDTF">2025-10-03T09:26:00Z</dcterms:created>
  <dcterms:modified xsi:type="dcterms:W3CDTF">2025-10-03T12:52:00Z</dcterms:modified>
</cp:coreProperties>
</file>