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3B82" w14:textId="63D5C13C" w:rsidR="00D57B9B" w:rsidRPr="008F0942" w:rsidRDefault="008F0942">
      <w:pPr>
        <w:rPr>
          <w:sz w:val="18"/>
          <w:szCs w:val="18"/>
        </w:rPr>
      </w:pPr>
      <w:r w:rsidRPr="008F0942">
        <w:rPr>
          <w:sz w:val="18"/>
          <w:szCs w:val="18"/>
        </w:rPr>
        <w:drawing>
          <wp:inline distT="0" distB="0" distL="0" distR="0" wp14:anchorId="0B4A8DB1" wp14:editId="462A679D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F46A" w14:textId="0544758C" w:rsidR="008F0942" w:rsidRPr="008F0942" w:rsidRDefault="008F0942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8F094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Configure </w:t>
      </w:r>
      <w:proofErr w:type="spellStart"/>
      <w:r w:rsidRPr="008F094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Monitoring</w:t>
      </w:r>
      <w:proofErr w:type="spellEnd"/>
      <w:r w:rsidRPr="008F094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by</w:t>
      </w:r>
      <w:proofErr w:type="spellEnd"/>
      <w:r w:rsidRPr="008F094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Using</w:t>
      </w:r>
      <w:proofErr w:type="spellEnd"/>
      <w:r w:rsidRPr="008F0942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Azure Monitor</w:t>
      </w:r>
    </w:p>
    <w:p w14:paraId="64F1A1E9" w14:textId="77777777" w:rsidR="008F0942" w:rsidRPr="008F0942" w:rsidRDefault="008F0942" w:rsidP="008F0942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24DD580A" w14:textId="77777777" w:rsidR="008F0942" w:rsidRPr="008F0942" w:rsidRDefault="008F0942" w:rsidP="008F0942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responsible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your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organization’s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environment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review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information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about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your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resources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and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applications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by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Monitor.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view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activity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log. Next,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alert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review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Monitor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options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5A873CCA" w14:textId="77777777" w:rsidR="008F0942" w:rsidRPr="008F0942" w:rsidRDefault="008F0942" w:rsidP="008F0942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11340453" w14:textId="77777777" w:rsidR="008F0942" w:rsidRPr="008F0942" w:rsidRDefault="008F0942" w:rsidP="008F0942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pre-created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AZ900RGlod26435233, a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storage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account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sa26435233, and a Windows® virtual machine </w:t>
      </w:r>
      <w:proofErr w:type="spellStart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8F0942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VM1.</w:t>
      </w:r>
    </w:p>
    <w:p w14:paraId="1D5C86EF" w14:textId="77777777" w:rsidR="008F0942" w:rsidRPr="008F0942" w:rsidRDefault="008F0942" w:rsidP="008F0942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View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the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activity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log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by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using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Monitor</w:t>
      </w:r>
    </w:p>
    <w:p w14:paraId="01B150A6" w14:textId="492E8428" w:rsidR="008F0942" w:rsidRPr="008F0942" w:rsidRDefault="008F0942" w:rsidP="008F0942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portal</w:t>
      </w:r>
    </w:p>
    <w:p w14:paraId="0A6FB145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Copy</w:t>
      </w:r>
      <w:proofErr w:type="spellEnd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to</w:t>
      </w:r>
      <w:proofErr w:type="spellEnd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clipboard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copy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string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clipboard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9F06A0C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cloud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slice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portion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assigned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user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was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provisioned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transient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, </w:t>
      </w:r>
      <w:proofErr w:type="spellStart"/>
      <w:r w:rsidRPr="008F0942">
        <w:rPr>
          <w:rStyle w:val="nfasis"/>
          <w:rFonts w:ascii="Segoe UI" w:hAnsi="Segoe UI" w:cs="Segoe UI"/>
          <w:color w:val="000000"/>
          <w:sz w:val="18"/>
          <w:szCs w:val="18"/>
        </w:rPr>
        <w:t>just-enough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so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learn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concepts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17215839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granted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subscription-level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permissions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necessary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perform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. As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result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able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other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;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however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only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permission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manage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AZ900RGlod26435233.</w:t>
      </w:r>
    </w:p>
    <w:p w14:paraId="75422F70" w14:textId="77777777" w:rsidR="008F0942" w:rsidRPr="008F0942" w:rsidRDefault="008F0942" w:rsidP="008F0942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View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AZ900RGlod26435233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0722C664" w14:textId="77777777" w:rsidR="008F0942" w:rsidRPr="008F0942" w:rsidRDefault="008F0942" w:rsidP="008F0942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5C21909D" w14:textId="77777777" w:rsidR="008F0942" w:rsidRPr="008F0942" w:rsidRDefault="008F0942" w:rsidP="008F0942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portal,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upper-left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corner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Show portal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icon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0EB5D046" w14:textId="2DCA6922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9E086E9" wp14:editId="7932D2B5">
            <wp:extent cx="474980" cy="391795"/>
            <wp:effectExtent l="0" t="0" r="127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BCDB" w14:textId="77777777" w:rsidR="008F0942" w:rsidRPr="008F0942" w:rsidRDefault="008F0942" w:rsidP="008F0942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portal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Monitor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5A711CEF" w14:textId="38BD582B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35A4A2E3" wp14:editId="41D2DBFD">
            <wp:extent cx="1241870" cy="30578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81" cy="30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F4EF" w14:textId="77777777" w:rsidR="008F0942" w:rsidRPr="008F0942" w:rsidRDefault="008F0942" w:rsidP="008F0942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log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214552F" w14:textId="68DD03E6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809BD41" wp14:editId="29D070B3">
            <wp:extent cx="1478477" cy="1239317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806" cy="12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B62F" w14:textId="77777777" w:rsidR="008F0942" w:rsidRPr="008F0942" w:rsidRDefault="008F0942" w:rsidP="008F0942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filter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Filter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129DCED7" w14:textId="2047C9B1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8AE1178" wp14:editId="2CB737CA">
            <wp:extent cx="3366654" cy="2308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330" cy="2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D690" w14:textId="77777777" w:rsidR="008F0942" w:rsidRPr="008F0942" w:rsidRDefault="008F0942" w:rsidP="008F0942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groups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AZ900RGlod26435233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9782A16" w14:textId="3308651C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8E124E6" wp14:editId="7415F05D">
            <wp:extent cx="2648197" cy="85539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91" cy="86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995D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use </w:t>
      </w:r>
      <w:hyperlink r:id="rId11" w:tgtFrame="_blank" w:history="1"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Azure Monitor</w:t>
        </w:r>
      </w:hyperlink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gather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information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about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applications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order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proactively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identify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issues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might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affecting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them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494F3291" w14:textId="77777777" w:rsidR="008F0942" w:rsidRPr="008F0942" w:rsidRDefault="008F0942" w:rsidP="008F0942">
      <w:pPr>
        <w:pStyle w:val="NormalWeb"/>
        <w:shd w:val="clear" w:color="auto" w:fill="EFEFEF"/>
        <w:spacing w:before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use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8F0942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"https://docs.microsoft.com/en-us/azure/azure-resource-manager/management/view-activity-logs" \t "_blank" </w:instrText>
      </w:r>
      <w:r w:rsidRPr="008F0942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8F0942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activity</w:t>
      </w:r>
      <w:proofErr w:type="spellEnd"/>
      <w:r w:rsidRPr="008F0942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log</w:t>
      </w:r>
      <w:r w:rsidRPr="008F0942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 page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activities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took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place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management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plane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during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past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90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days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E53BDD6" w14:textId="77777777" w:rsidR="008F0942" w:rsidRPr="008F0942" w:rsidRDefault="008F0942" w:rsidP="008F0942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View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change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history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Update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Storage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operation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AZ900RGlod26435233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 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log.</w:t>
      </w:r>
    </w:p>
    <w:p w14:paraId="6DA6C0C9" w14:textId="77777777" w:rsidR="008F0942" w:rsidRPr="008F0942" w:rsidRDefault="008F0942" w:rsidP="008F0942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change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history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operation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313EDD93" w14:textId="77777777" w:rsidR="008F0942" w:rsidRPr="008F0942" w:rsidRDefault="008F0942" w:rsidP="008F0942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page,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Update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Storage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53C7224C" w14:textId="0164B6AD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lastRenderedPageBreak/>
        <w:drawing>
          <wp:inline distT="0" distB="0" distL="0" distR="0" wp14:anchorId="00517296" wp14:editId="35D49981">
            <wp:extent cx="3319153" cy="1137349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97" cy="114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ABE8" w14:textId="77777777" w:rsidR="008F0942" w:rsidRPr="008F0942" w:rsidRDefault="008F0942" w:rsidP="008F0942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Update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Storage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Change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history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387EA525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Every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entry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display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Summary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tab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three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fields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information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—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Operation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Time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stamp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Event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initiated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—and a JSON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tab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details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about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operation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operations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involve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be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updated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also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Change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history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Preview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)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tab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shows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changes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were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made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who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made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changes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6D924951" w14:textId="77777777" w:rsidR="008F0942" w:rsidRPr="008F0942" w:rsidRDefault="008F0942" w:rsidP="008F0942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20139034" w14:textId="782E55CA" w:rsidR="008F0942" w:rsidRPr="008F0942" w:rsidRDefault="008F0942" w:rsidP="008F0942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object w:dxaOrig="1440" w:dyaOrig="1440" w14:anchorId="4FA58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1pt;height:18.25pt" o:ole="">
            <v:imagedata r:id="rId13" o:title=""/>
          </v:shape>
          <w:control r:id="rId14" w:name="DefaultOcxName" w:shapeid="_x0000_i1039"/>
        </w:objec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page.</w:t>
      </w:r>
    </w:p>
    <w:p w14:paraId="17F2E87F" w14:textId="77777777" w:rsidR="008F0942" w:rsidRPr="008F0942" w:rsidRDefault="008F0942" w:rsidP="008F0942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alert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by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using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Monitor</w:t>
      </w:r>
    </w:p>
    <w:p w14:paraId="5CCE09FB" w14:textId="77777777" w:rsidR="008F0942" w:rsidRPr="008F0942" w:rsidRDefault="008F0942" w:rsidP="008F094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Virtual Machine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Admins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AZ900RGlod26435233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 short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VM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Admins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VM Shutdown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email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personal email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triggered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6761C4B6" w14:textId="77777777" w:rsidR="008F0942" w:rsidRPr="008F0942" w:rsidRDefault="008F0942" w:rsidP="008F0942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CC474DA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Alerts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Manage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actions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07C396E8" w14:textId="459D215D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0137638C" wp14:editId="1B7DD690">
            <wp:extent cx="5400040" cy="16611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EF3C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6E66D066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Virtual Machine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Admins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Display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VM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Admins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955BFC7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AZ900RGlod26435233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69AB36B1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proofErr w:type="gram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Next:notifications</w:t>
      </w:r>
      <w:proofErr w:type="spellEnd"/>
      <w:proofErr w:type="gram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685E18D0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Notification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Email/SMS/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Push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/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Voice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VM Shutdown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CEACEB5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Email/SMS/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Push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/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Voice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Email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personal email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5708EC37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return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Manage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+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Manage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actions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page.</w:t>
      </w:r>
    </w:p>
    <w:p w14:paraId="0C5ADA91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hyperlink r:id="rId16" w:tgtFrame="_blank" w:history="1"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Azure portal</w:t>
        </w:r>
      </w:hyperlink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PowerShell® </w:t>
      </w:r>
      <w:hyperlink r:id="rId17" w:tgtFrame="_blank" w:history="1"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Set-</w:t>
        </w:r>
        <w:proofErr w:type="spellStart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AzActionGroup</w:t>
        </w:r>
        <w:proofErr w:type="spellEnd"/>
      </w:hyperlink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cmdlet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CLI 2.0 </w:t>
      </w:r>
      <w:hyperlink r:id="rId18" w:anchor="az-monitor-action-group-create" w:tgtFrame="_blank" w:history="1"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az monitor </w:t>
        </w:r>
        <w:proofErr w:type="spellStart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action-group</w:t>
        </w:r>
        <w:proofErr w:type="spellEnd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 </w:t>
        </w:r>
        <w:proofErr w:type="spellStart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create</w:t>
        </w:r>
        <w:proofErr w:type="spellEnd"/>
      </w:hyperlink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147FA553" w14:textId="77777777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use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preferences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want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specific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monitored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event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occurs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FF620EA" w14:textId="77777777" w:rsidR="008F0942" w:rsidRPr="008F0942" w:rsidRDefault="008F0942" w:rsidP="008F094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lastRenderedPageBreak/>
        <w:t>Verify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personal email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added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VM Shutdown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059A0F4" w14:textId="77777777" w:rsidR="008F0942" w:rsidRPr="008F0942" w:rsidRDefault="008F0942" w:rsidP="008F0942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verifying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membership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9807281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Open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personal email,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received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email similar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screenshot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:</w:t>
      </w:r>
    </w:p>
    <w:p w14:paraId="3FB58BBD" w14:textId="0C1BB24E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44F29646" wp14:editId="3908FB2A">
            <wp:extent cx="3544784" cy="211753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90" cy="213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B970" w14:textId="77777777" w:rsidR="008F0942" w:rsidRPr="008F0942" w:rsidRDefault="008F0942" w:rsidP="008F094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VM1 Shutdown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Informational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description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VM1 has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shut</w:t>
      </w:r>
      <w:proofErr w:type="spellEnd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down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Virtual Machine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Admins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Deallocate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Virtual Machine (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Microsoft.Computer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/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virtualMachines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signal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triggered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59DCC71E" w14:textId="77777777" w:rsidR="008F0942" w:rsidRPr="008F0942" w:rsidRDefault="008F0942" w:rsidP="008F0942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rule.</w:t>
      </w:r>
    </w:p>
    <w:p w14:paraId="05CFA40B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New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rule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09D4DAD1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RESOURCE,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45DB4CD5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blade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start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filtering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Virtual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Virtual machines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091F571B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Ensure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AZ900RGlod26435233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expanded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VM1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Done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125D647A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CONDITION,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3E4629B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Signal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type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Log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Log - Administrative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0BA79653" w14:textId="734EA801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97BDFE9" wp14:editId="42EE6960">
            <wp:extent cx="3663537" cy="5798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27" cy="5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A29A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Deallocate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Virtual Machine (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Microsoft.Computer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/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virtualMachines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)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8F0CD7A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logic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Event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Level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Informational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in Status,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Succeeded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Done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4907B1DD" w14:textId="0831AB47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049C2D7" wp14:editId="3ACC9042">
            <wp:extent cx="3544570" cy="107370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579" cy="108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3E88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>In ACTIONS GROUPS (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optional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),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604EB9AD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Virtual Machine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Admins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47360C9F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ALERT DETAILS,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VM1 Shutdown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Description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enter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VM1 has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shut</w:t>
      </w:r>
      <w:proofErr w:type="spellEnd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8F0942">
        <w:rPr>
          <w:rStyle w:val="copyable"/>
          <w:rFonts w:ascii="Segoe UI" w:hAnsi="Segoe UI" w:cs="Segoe UI"/>
          <w:color w:val="007F00"/>
          <w:sz w:val="18"/>
          <w:szCs w:val="18"/>
        </w:rPr>
        <w:t>down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F8F0361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rule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C81955A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lastRenderedPageBreak/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8F0942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"https://docs.microsoft.com/en-us/azure/azure-monitor/platform/alerts-activity-log" \t "_blank" </w:instrText>
      </w:r>
      <w:r w:rsidRPr="008F0942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>activity</w:t>
      </w:r>
      <w:proofErr w:type="spellEnd"/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log </w:t>
      </w:r>
      <w:proofErr w:type="spellStart"/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>alert</w:t>
      </w:r>
      <w:proofErr w:type="spellEnd"/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rule</w:t>
      </w:r>
      <w:r w:rsidRPr="008F0942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portal,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PowerShell </w:t>
      </w:r>
      <w:hyperlink r:id="rId22" w:tgtFrame="_blank" w:history="1"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Set-</w:t>
        </w:r>
        <w:proofErr w:type="spellStart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AzActivityLogAlert</w:t>
        </w:r>
        <w:proofErr w:type="spellEnd"/>
      </w:hyperlink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cmdlet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CLI 2.0 </w:t>
      </w:r>
      <w:hyperlink r:id="rId23" w:anchor="az-monitor-alert-create" w:tgtFrame="_blank" w:history="1"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az monitor </w:t>
        </w:r>
        <w:proofErr w:type="spellStart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alert</w:t>
        </w:r>
        <w:proofErr w:type="spellEnd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 </w:t>
        </w:r>
        <w:proofErr w:type="spellStart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create</w:t>
        </w:r>
        <w:proofErr w:type="spellEnd"/>
      </w:hyperlink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024B73F1" w14:textId="77777777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 has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three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parts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:</w:t>
      </w:r>
    </w:p>
    <w:p w14:paraId="23AB9AA7" w14:textId="77777777" w:rsidR="008F0942" w:rsidRPr="008F0942" w:rsidRDefault="008F0942" w:rsidP="008F0942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 -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target(s)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want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monitor.</w:t>
      </w:r>
    </w:p>
    <w:p w14:paraId="0958B1B2" w14:textId="77777777" w:rsidR="008F0942" w:rsidRPr="008F0942" w:rsidRDefault="008F0942" w:rsidP="008F0942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Condition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 -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Specify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logic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fire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AA5A68C" w14:textId="77777777" w:rsidR="008F0942" w:rsidRPr="008F0942" w:rsidRDefault="008F0942" w:rsidP="008F0942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Actions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 - Configure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take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fires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(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notifications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via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email,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messages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web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hooks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runbooks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functions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logic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apps,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integration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external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IT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Service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Management (ITSM)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solutions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).</w:t>
      </w:r>
    </w:p>
    <w:p w14:paraId="2FF31B22" w14:textId="77777777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signal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types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available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monitoring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vary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based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targets.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signal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types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may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search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queries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logs.</w:t>
      </w:r>
    </w:p>
    <w:p w14:paraId="5D1E2B75" w14:textId="2C3A7141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rules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allow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configure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across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specific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scope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rules,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set granular control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notifications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suppression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run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diagnostics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quick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troubleshooting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69761C9D" w14:textId="77777777" w:rsidR="008F0942" w:rsidRPr="008F0942" w:rsidRDefault="008F0942" w:rsidP="008F0942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VM1 Shutdown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exists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status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334AF90" w14:textId="77777777" w:rsidR="008F0942" w:rsidRPr="008F0942" w:rsidRDefault="008F0942" w:rsidP="008F0942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rule.</w:t>
      </w:r>
    </w:p>
    <w:p w14:paraId="4740232B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bar,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Manage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rules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02920C34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Rules page,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VM1 Shutdown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 rule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exists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status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enabled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37EAE9BA" w14:textId="12D7217F" w:rsidR="008F0942" w:rsidRPr="008F0942" w:rsidRDefault="008F0942" w:rsidP="008F0942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8C479BC" wp14:editId="3CC61DE8">
            <wp:extent cx="4019797" cy="1466299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26" cy="147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5F4F" w14:textId="77777777" w:rsidR="008F0942" w:rsidRPr="008F0942" w:rsidRDefault="008F0942" w:rsidP="008F0942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Close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Rules</w:t>
      </w:r>
      <w:r w:rsidRPr="008F0942">
        <w:rPr>
          <w:rFonts w:ascii="Segoe UI" w:hAnsi="Segoe UI" w:cs="Segoe UI"/>
          <w:color w:val="000000"/>
          <w:sz w:val="18"/>
          <w:szCs w:val="18"/>
        </w:rPr>
        <w:t> page.</w:t>
      </w:r>
    </w:p>
    <w:p w14:paraId="30F64945" w14:textId="77777777" w:rsidR="008F0942" w:rsidRPr="008F0942" w:rsidRDefault="008F0942" w:rsidP="008F0942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7365A14C" w14:textId="567593CE" w:rsidR="008F0942" w:rsidRPr="008F0942" w:rsidRDefault="008F0942" w:rsidP="008F0942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object w:dxaOrig="1440" w:dyaOrig="1440" w14:anchorId="247F1404">
          <v:shape id="_x0000_i1058" type="#_x0000_t75" style="width:20.1pt;height:18.25pt" o:ole="">
            <v:imagedata r:id="rId13" o:title=""/>
          </v:shape>
          <w:control r:id="rId25" w:name="DefaultOcxName3" w:shapeid="_x0000_i1058"/>
        </w:objec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Virtual Machine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Admins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contains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VM Shutdown.</w:t>
      </w:r>
    </w:p>
    <w:p w14:paraId="1CE9DA85" w14:textId="0279FAD9" w:rsidR="008F0942" w:rsidRPr="008F0942" w:rsidRDefault="008F0942" w:rsidP="008F0942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object w:dxaOrig="1440" w:dyaOrig="1440" w14:anchorId="3A2F9487">
          <v:shape id="_x0000_i1057" type="#_x0000_t75" style="width:20.1pt;height:18.25pt" o:ole="">
            <v:imagedata r:id="rId13" o:title=""/>
          </v:shape>
          <w:control r:id="rId26" w:name="DefaultOcxName1" w:shapeid="_x0000_i1057"/>
        </w:objec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configured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VM Shutdown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email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personal email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account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triggered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5270E82C" w14:textId="043F248C" w:rsidR="008F0942" w:rsidRPr="008F0942" w:rsidRDefault="008F0942" w:rsidP="008F0942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object w:dxaOrig="1440" w:dyaOrig="1440" w14:anchorId="4E61C5ED">
          <v:shape id="_x0000_i1056" type="#_x0000_t75" style="width:20.1pt;height:18.25pt" o:ole="">
            <v:imagedata r:id="rId13" o:title=""/>
          </v:shape>
          <w:control r:id="rId27" w:name="DefaultOcxName2" w:shapeid="_x0000_i1056"/>
        </w:objec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rule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VM1 Shutdown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email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Virtual Machine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Admins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VM1 virtual machine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shuts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down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F10B6FE" w14:textId="77777777" w:rsidR="008F0942" w:rsidRPr="008F0942" w:rsidRDefault="008F0942" w:rsidP="008F0942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Explore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the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Monitor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resource</w:t>
      </w:r>
      <w:proofErr w:type="spellEnd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menu</w:t>
      </w:r>
      <w:proofErr w:type="spellEnd"/>
    </w:p>
    <w:p w14:paraId="2F48F4A2" w14:textId="77777777" w:rsidR="008F0942" w:rsidRPr="008F0942" w:rsidRDefault="008F0942" w:rsidP="008F094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View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contents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 page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VM1</w:t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1CDDB3D6" w14:textId="77777777" w:rsidR="008F0942" w:rsidRPr="008F0942" w:rsidRDefault="008F0942" w:rsidP="008F0942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page.</w:t>
      </w:r>
    </w:p>
    <w:p w14:paraId="0048C913" w14:textId="77777777" w:rsidR="008F0942" w:rsidRPr="008F0942" w:rsidRDefault="008F0942" w:rsidP="008F0942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lastRenderedPageBreak/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available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options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03569774" w14:textId="77777777" w:rsidR="008F0942" w:rsidRPr="008F0942" w:rsidRDefault="008F0942" w:rsidP="008F0942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scope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page,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VM1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Apply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BFCDD70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data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page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configured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VM1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diagnostics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and data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collection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1EC7DE8D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use </w:t>
      </w:r>
      <w:hyperlink r:id="rId28" w:tgtFrame="_blank" w:history="1"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Azure </w:t>
        </w:r>
        <w:proofErr w:type="spellStart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Metrics</w:t>
        </w:r>
        <w:proofErr w:type="spellEnd"/>
      </w:hyperlink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analyze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visualize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automate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export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retrieve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archive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metric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data.</w:t>
      </w:r>
    </w:p>
    <w:p w14:paraId="74B1981B" w14:textId="77777777" w:rsidR="008F0942" w:rsidRPr="008F0942" w:rsidRDefault="008F0942" w:rsidP="008F094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View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contents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Logs</w:t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 page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5C2533F0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prompted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scope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select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AZ900RGlod26435233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1A46649E" w14:textId="77777777" w:rsidR="008F0942" w:rsidRPr="008F0942" w:rsidRDefault="008F0942" w:rsidP="008F0942">
      <w:pPr>
        <w:pStyle w:val="NormalWeb"/>
        <w:shd w:val="clear" w:color="auto" w:fill="EFEFEF"/>
        <w:spacing w:before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will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able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run 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query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 </w:t>
      </w:r>
      <w:hyperlink r:id="rId29" w:tgtFrame="_blank" w:history="1"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Log </w:t>
        </w:r>
        <w:proofErr w:type="spellStart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Analytics</w:t>
        </w:r>
        <w:proofErr w:type="spellEnd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 xml:space="preserve"> </w:t>
        </w:r>
        <w:proofErr w:type="spellStart"/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workspace</w:t>
        </w:r>
        <w:proofErr w:type="spellEnd"/>
      </w:hyperlink>
      <w:r w:rsidRPr="008F0942">
        <w:rPr>
          <w:rFonts w:ascii="Segoe UI" w:hAnsi="Segoe UI" w:cs="Segoe UI"/>
          <w:color w:val="000000"/>
          <w:sz w:val="18"/>
          <w:szCs w:val="18"/>
        </w:rPr>
        <w:t xml:space="preserve"> has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subscription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198EC07E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hyperlink r:id="rId30" w:tgtFrame="_blank" w:history="1">
        <w:r w:rsidRPr="008F0942">
          <w:rPr>
            <w:rStyle w:val="Hipervnculo"/>
            <w:rFonts w:ascii="Segoe UI" w:hAnsi="Segoe UI" w:cs="Segoe UI"/>
            <w:color w:val="0067B8"/>
            <w:sz w:val="18"/>
            <w:szCs w:val="18"/>
          </w:rPr>
          <w:t>Azure log</w:t>
        </w:r>
      </w:hyperlink>
      <w:r w:rsidRPr="008F0942">
        <w:rPr>
          <w:rFonts w:ascii="Segoe UI" w:hAnsi="Segoe UI" w:cs="Segoe UI"/>
          <w:color w:val="000000"/>
          <w:sz w:val="18"/>
          <w:szCs w:val="18"/>
        </w:rPr>
        <w:t xml:space="preserve"> data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stored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 a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Analytics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workspace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use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Logs page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8F0942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"https://docs.microsoft.com/en-us/azure/azure-monitor/log-query/get-started-queries" \t "_blank" </w:instrText>
      </w:r>
      <w:r w:rsidRPr="008F0942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>query</w:t>
      </w:r>
      <w:proofErr w:type="spellEnd"/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Azure logs</w:t>
      </w:r>
      <w:r w:rsidRPr="008F0942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147B5301" w14:textId="77777777" w:rsidR="008F0942" w:rsidRPr="008F0942" w:rsidRDefault="008F0942" w:rsidP="008F0942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View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each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remaining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pages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5A2C0DCD" w14:textId="77777777" w:rsidR="008F0942" w:rsidRPr="008F0942" w:rsidRDefault="008F0942" w:rsidP="008F0942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Insights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charts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filters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various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—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including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applications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containers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networks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671A5367" w14:textId="77777777" w:rsidR="008F0942" w:rsidRPr="008F0942" w:rsidRDefault="008F0942" w:rsidP="008F0942">
      <w:pPr>
        <w:pStyle w:val="NormalWeb"/>
        <w:shd w:val="clear" w:color="auto" w:fill="EFEFEF"/>
        <w:spacing w:before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section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Diagnostic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page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provides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quick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access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information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their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8F0942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"https://docs.microsoft.com/en-us/azure/azure-monitor/platform/diagnostic-settings" \t "_blank" </w:instrText>
      </w:r>
      <w:r w:rsidRPr="008F0942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>diagnostics</w:t>
      </w:r>
      <w:proofErr w:type="spellEnd"/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>settings</w:t>
      </w:r>
      <w:proofErr w:type="spellEnd"/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8F0942">
        <w:rPr>
          <w:rStyle w:val="Hipervnculo"/>
          <w:rFonts w:ascii="Segoe UI" w:hAnsi="Segoe UI" w:cs="Segoe UI"/>
          <w:color w:val="0067B8"/>
          <w:sz w:val="18"/>
          <w:szCs w:val="18"/>
        </w:rPr>
        <w:t>enabled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8F0942">
        <w:rPr>
          <w:rFonts w:ascii="Segoe UI" w:hAnsi="Segoe UI" w:cs="Segoe UI"/>
          <w:color w:val="000000"/>
          <w:sz w:val="18"/>
          <w:szCs w:val="18"/>
        </w:rPr>
        <w:t xml:space="preserve">.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can configure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diagnostics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page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or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Diagnostic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settings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menu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individual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77FE7FC4" w14:textId="77777777" w:rsidR="008F0942" w:rsidRPr="008F0942" w:rsidRDefault="008F0942" w:rsidP="008F0942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8F0942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79786AE0" w14:textId="3D58B032" w:rsidR="008F0942" w:rsidRPr="008F0942" w:rsidRDefault="008F0942" w:rsidP="008F0942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8F0942">
        <w:rPr>
          <w:rFonts w:ascii="Segoe UI" w:hAnsi="Segoe UI" w:cs="Segoe UI"/>
          <w:color w:val="000000"/>
          <w:sz w:val="18"/>
          <w:szCs w:val="18"/>
        </w:rPr>
        <w:object w:dxaOrig="1440" w:dyaOrig="1440" w14:anchorId="4427345D">
          <v:shape id="_x0000_i1061" type="#_x0000_t75" style="width:20.1pt;height:18.25pt" o:ole="">
            <v:imagedata r:id="rId13" o:title=""/>
          </v:shape>
          <w:control r:id="rId31" w:name="DefaultOcxName4" w:shapeid="_x0000_i1061"/>
        </w:objec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Confirm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options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2B6DBD83" w14:textId="77777777" w:rsidR="008F0942" w:rsidRPr="008F0942" w:rsidRDefault="008F0942" w:rsidP="008F0942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8F0942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2C0C18BE" w14:textId="77777777" w:rsidR="008F0942" w:rsidRPr="008F0942" w:rsidRDefault="008F0942" w:rsidP="008F0942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Configure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Monitoring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8F0942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Azure Monitor</w:t>
      </w:r>
      <w:r w:rsidRPr="008F0942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.</w:t>
      </w:r>
    </w:p>
    <w:p w14:paraId="671DF5CE" w14:textId="77777777" w:rsidR="008F0942" w:rsidRPr="008F0942" w:rsidRDefault="008F0942" w:rsidP="008F0942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>:</w:t>
      </w:r>
    </w:p>
    <w:p w14:paraId="036BD64D" w14:textId="77777777" w:rsidR="008F0942" w:rsidRPr="008F0942" w:rsidRDefault="008F0942" w:rsidP="008F0942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activity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log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Monitor.</w:t>
      </w:r>
    </w:p>
    <w:p w14:paraId="5B09021E" w14:textId="77777777" w:rsidR="008F0942" w:rsidRPr="008F0942" w:rsidRDefault="008F0942" w:rsidP="008F0942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alert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Monitor.</w:t>
      </w:r>
    </w:p>
    <w:p w14:paraId="03A310F1" w14:textId="77777777" w:rsidR="008F0942" w:rsidRPr="008F0942" w:rsidRDefault="008F0942" w:rsidP="008F0942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Viewed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Azure Monitor </w:t>
      </w:r>
      <w:proofErr w:type="spellStart"/>
      <w:r w:rsidRPr="008F0942">
        <w:rPr>
          <w:rFonts w:ascii="Segoe UI" w:hAnsi="Segoe UI" w:cs="Segoe UI"/>
          <w:color w:val="000000"/>
          <w:sz w:val="18"/>
          <w:szCs w:val="18"/>
        </w:rPr>
        <w:t>metrics</w:t>
      </w:r>
      <w:proofErr w:type="spellEnd"/>
      <w:r w:rsidRPr="008F0942">
        <w:rPr>
          <w:rFonts w:ascii="Segoe UI" w:hAnsi="Segoe UI" w:cs="Segoe UI"/>
          <w:color w:val="000000"/>
          <w:sz w:val="18"/>
          <w:szCs w:val="18"/>
        </w:rPr>
        <w:t xml:space="preserve"> and logs.</w:t>
      </w:r>
    </w:p>
    <w:p w14:paraId="2E5E2AD7" w14:textId="77777777" w:rsidR="008F0942" w:rsidRPr="008F0942" w:rsidRDefault="008F0942">
      <w:pPr>
        <w:rPr>
          <w:sz w:val="18"/>
          <w:szCs w:val="18"/>
        </w:rPr>
      </w:pPr>
    </w:p>
    <w:sectPr w:rsidR="008F0942" w:rsidRPr="008F0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2343"/>
    <w:multiLevelType w:val="multilevel"/>
    <w:tmpl w:val="045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109B6"/>
    <w:multiLevelType w:val="multilevel"/>
    <w:tmpl w:val="720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2FF3"/>
    <w:multiLevelType w:val="multilevel"/>
    <w:tmpl w:val="696A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F2A1B"/>
    <w:multiLevelType w:val="multilevel"/>
    <w:tmpl w:val="0B1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37A2F"/>
    <w:multiLevelType w:val="multilevel"/>
    <w:tmpl w:val="6DF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82C1D"/>
    <w:multiLevelType w:val="multilevel"/>
    <w:tmpl w:val="2B6C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635F3"/>
    <w:multiLevelType w:val="multilevel"/>
    <w:tmpl w:val="DC9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28011">
    <w:abstractNumId w:val="3"/>
  </w:num>
  <w:num w:numId="2" w16cid:durableId="49814740">
    <w:abstractNumId w:val="6"/>
  </w:num>
  <w:num w:numId="3" w16cid:durableId="1676303548">
    <w:abstractNumId w:val="4"/>
  </w:num>
  <w:num w:numId="4" w16cid:durableId="1583182657">
    <w:abstractNumId w:val="5"/>
  </w:num>
  <w:num w:numId="5" w16cid:durableId="1048526609">
    <w:abstractNumId w:val="0"/>
  </w:num>
  <w:num w:numId="6" w16cid:durableId="709381480">
    <w:abstractNumId w:val="1"/>
  </w:num>
  <w:num w:numId="7" w16cid:durableId="441805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42"/>
    <w:rsid w:val="00575CAB"/>
    <w:rsid w:val="008F0942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9705"/>
  <w15:chartTrackingRefBased/>
  <w15:docId w15:val="{0CDC5288-C838-464F-83CA-C49F6107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F0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094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8F0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F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8F0942"/>
  </w:style>
  <w:style w:type="character" w:styleId="nfasis">
    <w:name w:val="Emphasis"/>
    <w:basedOn w:val="Fuentedeprrafopredeter"/>
    <w:uiPriority w:val="20"/>
    <w:qFormat/>
    <w:rsid w:val="008F0942"/>
    <w:rPr>
      <w:i/>
      <w:iCs/>
    </w:rPr>
  </w:style>
  <w:style w:type="character" w:styleId="Textoennegrita">
    <w:name w:val="Strong"/>
    <w:basedOn w:val="Fuentedeprrafopredeter"/>
    <w:uiPriority w:val="22"/>
    <w:qFormat/>
    <w:rsid w:val="008F094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F0942"/>
    <w:rPr>
      <w:color w:val="0000FF"/>
      <w:u w:val="single"/>
    </w:rPr>
  </w:style>
  <w:style w:type="paragraph" w:customStyle="1" w:styleId="task-list-item">
    <w:name w:val="task-list-item"/>
    <w:basedOn w:val="Normal"/>
    <w:rsid w:val="008F0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7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04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731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91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54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2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83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30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11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567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56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19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52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8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59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18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67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296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76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wmf"/><Relationship Id="rId18" Type="http://schemas.openxmlformats.org/officeDocument/2006/relationships/hyperlink" Target="https://docs.microsoft.com/en-us/cli/azure/monitor/action-group?view=azure-cli-latest" TargetMode="External"/><Relationship Id="rId26" Type="http://schemas.openxmlformats.org/officeDocument/2006/relationships/control" Target="activeX/activeX3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hyperlink" Target="https://docs.microsoft.com/en-us/powershell/module/az.monitor/set-azactiongroup?view=azps-3.7.0" TargetMode="External"/><Relationship Id="rId25" Type="http://schemas.openxmlformats.org/officeDocument/2006/relationships/control" Target="activeX/activeX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monitor/platform/action-groups" TargetMode="External"/><Relationship Id="rId20" Type="http://schemas.openxmlformats.org/officeDocument/2006/relationships/image" Target="media/image11.jpeg"/><Relationship Id="rId29" Type="http://schemas.openxmlformats.org/officeDocument/2006/relationships/hyperlink" Target="https://docs.microsoft.com/en-us/azure/azure-monitor/learn/quick-create-workspa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microsoft.com/en-us/azure/azure-monitor/overview" TargetMode="External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hyperlink" Target="https://docs.microsoft.com/en-us/cli/azure/monitor/alert?view=azure-cli-latest" TargetMode="External"/><Relationship Id="rId28" Type="http://schemas.openxmlformats.org/officeDocument/2006/relationships/hyperlink" Target="https://docs.microsoft.com/en-us/azure/azure-monitor/platform/data-platform-metrics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0.jpeg"/><Relationship Id="rId31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ontrol" Target="activeX/activeX1.xml"/><Relationship Id="rId22" Type="http://schemas.openxmlformats.org/officeDocument/2006/relationships/hyperlink" Target="https://docs.microsoft.com/en-us/powershell/module/az.monitor/set-azactivitylogalert?view=azps-3.7.0" TargetMode="External"/><Relationship Id="rId27" Type="http://schemas.openxmlformats.org/officeDocument/2006/relationships/control" Target="activeX/activeX4.xml"/><Relationship Id="rId30" Type="http://schemas.openxmlformats.org/officeDocument/2006/relationships/hyperlink" Target="https://docs.microsoft.com/en-us/azure/azure-monitor/platform/data-platform-log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1674</Words>
  <Characters>9211</Characters>
  <Application>Microsoft Office Word</Application>
  <DocSecurity>0</DocSecurity>
  <Lines>76</Lines>
  <Paragraphs>21</Paragraphs>
  <ScaleCrop>false</ScaleCrop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2022-10-19T23:24:00Z</dcterms:created>
  <dcterms:modified xsi:type="dcterms:W3CDTF">2022-10-19T23:34:00Z</dcterms:modified>
</cp:coreProperties>
</file>