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E69A" w14:textId="1A074E4B" w:rsidR="00D57B9B" w:rsidRPr="0037010B" w:rsidRDefault="0037010B">
      <w:pPr>
        <w:rPr>
          <w:sz w:val="18"/>
          <w:szCs w:val="18"/>
        </w:rPr>
      </w:pPr>
      <w:r w:rsidRPr="0037010B">
        <w:rPr>
          <w:sz w:val="18"/>
          <w:szCs w:val="18"/>
        </w:rPr>
        <w:drawing>
          <wp:inline distT="0" distB="0" distL="0" distR="0" wp14:anchorId="56D539FB" wp14:editId="4D1E2F3E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54E3" w14:textId="24FCFE91" w:rsidR="0037010B" w:rsidRPr="0037010B" w:rsidRDefault="0037010B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37010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Enable</w:t>
      </w:r>
      <w:proofErr w:type="spellEnd"/>
      <w:r w:rsidRPr="0037010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Defender </w:t>
      </w:r>
      <w:proofErr w:type="spellStart"/>
      <w:r w:rsidRPr="0037010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37010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SQL in </w:t>
      </w:r>
      <w:proofErr w:type="spellStart"/>
      <w:r w:rsidRPr="0037010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an</w:t>
      </w:r>
      <w:proofErr w:type="spellEnd"/>
      <w:r w:rsidRPr="0037010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SQL </w:t>
      </w:r>
      <w:proofErr w:type="spellStart"/>
      <w:r w:rsidRPr="0037010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Database</w:t>
      </w:r>
      <w:proofErr w:type="spellEnd"/>
    </w:p>
    <w:p w14:paraId="66976CC6" w14:textId="77777777" w:rsidR="0037010B" w:rsidRPr="0037010B" w:rsidRDefault="0037010B" w:rsidP="0037010B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5A34E356" w14:textId="77777777" w:rsidR="0037010B" w:rsidRPr="0037010B" w:rsidRDefault="0037010B" w:rsidP="0037010B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company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is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migrating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its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primary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web app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from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its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on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-premises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datacenter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Azure.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new Azure SQL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and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Defender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SQL.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SQL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Next,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Defender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SQL.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verify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features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of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Defender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SQL.</w:t>
      </w:r>
    </w:p>
    <w:p w14:paraId="3A023A4D" w14:textId="77777777" w:rsidR="0037010B" w:rsidRPr="0037010B" w:rsidRDefault="0037010B" w:rsidP="0037010B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02837092" w14:textId="77777777" w:rsidR="0037010B" w:rsidRPr="0037010B" w:rsidRDefault="0037010B" w:rsidP="0037010B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corp-datalod26435737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no </w:t>
      </w:r>
      <w:proofErr w:type="spellStart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37010B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27AB7366" w14:textId="77777777" w:rsidR="0037010B" w:rsidRPr="0037010B" w:rsidRDefault="0037010B" w:rsidP="0037010B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SQL </w:t>
      </w: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>Database</w:t>
      </w:r>
      <w:proofErr w:type="spellEnd"/>
    </w:p>
    <w:p w14:paraId="7776D390" w14:textId="757EE962" w:rsidR="0037010B" w:rsidRPr="0037010B" w:rsidRDefault="0037010B" w:rsidP="0037010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09C3FF43" w14:textId="77777777" w:rsidR="0037010B" w:rsidRPr="0037010B" w:rsidRDefault="0037010B" w:rsidP="0037010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 </w:t>
      </w:r>
      <w:r w:rsidRPr="0037010B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SQL </w:t>
      </w:r>
      <w:proofErr w:type="spellStart"/>
      <w:r w:rsidRPr="0037010B">
        <w:rPr>
          <w:rStyle w:val="copyable"/>
          <w:rFonts w:ascii="Segoe UI" w:hAnsi="Segoe UI" w:cs="Segoe UI"/>
          <w:color w:val="007F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logical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 server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2052"/>
      </w:tblGrid>
      <w:tr w:rsidR="0037010B" w:rsidRPr="0037010B" w14:paraId="21D2C7E4" w14:textId="77777777" w:rsidTr="0037010B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458A6" w14:textId="77777777" w:rsidR="0037010B" w:rsidRPr="0037010B" w:rsidRDefault="0037010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7010B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9B1B1" w14:textId="77777777" w:rsidR="0037010B" w:rsidRPr="0037010B" w:rsidRDefault="0037010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10B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37010B" w:rsidRPr="0037010B" w14:paraId="14A695B2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4B4195" w14:textId="77777777" w:rsidR="0037010B" w:rsidRPr="0037010B" w:rsidRDefault="0037010B">
            <w:pPr>
              <w:rPr>
                <w:sz w:val="20"/>
                <w:szCs w:val="20"/>
              </w:rPr>
            </w:pPr>
            <w:proofErr w:type="spellStart"/>
            <w:r w:rsidRPr="0037010B">
              <w:rPr>
                <w:sz w:val="18"/>
                <w:szCs w:val="18"/>
              </w:rPr>
              <w:t>Resource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1FBD1C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corp-datalod26435737</w:t>
            </w:r>
          </w:p>
        </w:tc>
      </w:tr>
      <w:tr w:rsidR="0037010B" w:rsidRPr="0037010B" w14:paraId="6DB727E6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C97BD2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Database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9FFCEF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copyable"/>
                <w:color w:val="007F00"/>
                <w:sz w:val="18"/>
                <w:szCs w:val="18"/>
              </w:rPr>
              <w:t>db26435737</w:t>
            </w:r>
          </w:p>
        </w:tc>
      </w:tr>
      <w:tr w:rsidR="0037010B" w:rsidRPr="0037010B" w14:paraId="19DD44D9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82A2E9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sz w:val="18"/>
                <w:szCs w:val="18"/>
              </w:rPr>
              <w:t xml:space="preserve">Server </w:t>
            </w:r>
            <w:proofErr w:type="spellStart"/>
            <w:r w:rsidRPr="0037010B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B07DF6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copyable"/>
                <w:color w:val="007F00"/>
                <w:sz w:val="18"/>
                <w:szCs w:val="18"/>
              </w:rPr>
              <w:t>sql26435737</w:t>
            </w:r>
          </w:p>
        </w:tc>
      </w:tr>
      <w:tr w:rsidR="0037010B" w:rsidRPr="0037010B" w14:paraId="6D1C77C9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A703AF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sz w:val="18"/>
                <w:szCs w:val="18"/>
              </w:rPr>
              <w:t xml:space="preserve">Server </w:t>
            </w:r>
            <w:proofErr w:type="spellStart"/>
            <w:r w:rsidRPr="0037010B">
              <w:rPr>
                <w:sz w:val="18"/>
                <w:szCs w:val="18"/>
              </w:rPr>
              <w:t>admin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453C06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rStyle w:val="copyable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37010B" w:rsidRPr="0037010B" w14:paraId="6EC24906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2C5067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157F52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copyable"/>
                <w:color w:val="007F00"/>
                <w:sz w:val="18"/>
                <w:szCs w:val="18"/>
              </w:rPr>
              <w:t>AzPwd26435737!</w:t>
            </w:r>
          </w:p>
        </w:tc>
      </w:tr>
      <w:tr w:rsidR="0037010B" w:rsidRPr="0037010B" w14:paraId="73692AF9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785C06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lastRenderedPageBreak/>
              <w:t>Location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6F1AEF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(US) East US</w:t>
            </w:r>
          </w:p>
        </w:tc>
      </w:tr>
      <w:tr w:rsidR="0037010B" w:rsidRPr="0037010B" w14:paraId="43B05185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A27EBB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sz w:val="18"/>
                <w:szCs w:val="18"/>
              </w:rPr>
              <w:t xml:space="preserve">Compute + </w:t>
            </w:r>
            <w:proofErr w:type="spellStart"/>
            <w:r w:rsidRPr="0037010B">
              <w:rPr>
                <w:sz w:val="18"/>
                <w:szCs w:val="18"/>
              </w:rPr>
              <w:t>storage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E4918C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Standard S0</w:t>
            </w:r>
          </w:p>
        </w:tc>
      </w:tr>
      <w:tr w:rsidR="0037010B" w:rsidRPr="0037010B" w14:paraId="0FCF29B8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3434DB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DTUs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DC91B9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10 (S0)</w:t>
            </w:r>
          </w:p>
        </w:tc>
      </w:tr>
      <w:tr w:rsidR="0037010B" w:rsidRPr="0037010B" w14:paraId="12517F6A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804493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sz w:val="18"/>
                <w:szCs w:val="18"/>
              </w:rPr>
              <w:t xml:space="preserve">Data </w:t>
            </w:r>
            <w:proofErr w:type="spellStart"/>
            <w:r w:rsidRPr="0037010B">
              <w:rPr>
                <w:sz w:val="18"/>
                <w:szCs w:val="18"/>
              </w:rPr>
              <w:t>max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D36EE0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250 GB</w:t>
            </w:r>
          </w:p>
        </w:tc>
      </w:tr>
      <w:tr w:rsidR="0037010B" w:rsidRPr="0037010B" w14:paraId="2B2E5B64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91B888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Connectivity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612E00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rStyle w:val="Textoennegrita"/>
                <w:sz w:val="18"/>
                <w:szCs w:val="18"/>
              </w:rPr>
              <w:t>Public</w:t>
            </w:r>
            <w:proofErr w:type="spellEnd"/>
            <w:r w:rsidRPr="0037010B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rStyle w:val="Textoennegrita"/>
                <w:sz w:val="18"/>
                <w:szCs w:val="18"/>
              </w:rPr>
              <w:t>endpoint</w:t>
            </w:r>
            <w:proofErr w:type="spellEnd"/>
          </w:p>
        </w:tc>
      </w:tr>
      <w:tr w:rsidR="0037010B" w:rsidRPr="0037010B" w14:paraId="2E279C09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74D74F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Allow</w:t>
            </w:r>
            <w:proofErr w:type="spellEnd"/>
            <w:r w:rsidRPr="0037010B">
              <w:rPr>
                <w:sz w:val="18"/>
                <w:szCs w:val="18"/>
              </w:rPr>
              <w:t xml:space="preserve"> Azure </w:t>
            </w:r>
            <w:proofErr w:type="spellStart"/>
            <w:r w:rsidRPr="0037010B">
              <w:rPr>
                <w:sz w:val="18"/>
                <w:szCs w:val="18"/>
              </w:rPr>
              <w:t>services</w:t>
            </w:r>
            <w:proofErr w:type="spellEnd"/>
            <w:r w:rsidRPr="0037010B">
              <w:rPr>
                <w:sz w:val="18"/>
                <w:szCs w:val="18"/>
              </w:rPr>
              <w:t xml:space="preserve"> and </w:t>
            </w:r>
            <w:proofErr w:type="spellStart"/>
            <w:r w:rsidRPr="0037010B">
              <w:rPr>
                <w:sz w:val="18"/>
                <w:szCs w:val="18"/>
              </w:rPr>
              <w:t>resources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to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access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this</w:t>
            </w:r>
            <w:proofErr w:type="spellEnd"/>
            <w:r w:rsidRPr="0037010B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74BA9B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37010B" w:rsidRPr="0037010B" w14:paraId="32D4DEF8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99C2F0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Add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current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client</w:t>
            </w:r>
            <w:proofErr w:type="spellEnd"/>
            <w:r w:rsidRPr="0037010B">
              <w:rPr>
                <w:sz w:val="18"/>
                <w:szCs w:val="18"/>
              </w:rPr>
              <w:t xml:space="preserve"> IP </w:t>
            </w:r>
            <w:proofErr w:type="spellStart"/>
            <w:r w:rsidRPr="0037010B">
              <w:rPr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D83778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37010B" w:rsidRPr="0037010B" w14:paraId="167DCD1C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7AAAE9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sz w:val="18"/>
                <w:szCs w:val="18"/>
              </w:rPr>
              <w:t xml:space="preserve">Use </w:t>
            </w:r>
            <w:proofErr w:type="spellStart"/>
            <w:r w:rsidRPr="0037010B">
              <w:rPr>
                <w:sz w:val="18"/>
                <w:szCs w:val="18"/>
              </w:rPr>
              <w:t>existing</w:t>
            </w:r>
            <w:proofErr w:type="spellEnd"/>
            <w:r w:rsidRPr="0037010B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FB65D1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rStyle w:val="Textoennegrita"/>
                <w:sz w:val="18"/>
                <w:szCs w:val="18"/>
              </w:rPr>
              <w:t>Sample</w:t>
            </w:r>
            <w:proofErr w:type="spellEnd"/>
          </w:p>
        </w:tc>
      </w:tr>
      <w:tr w:rsidR="0037010B" w:rsidRPr="0037010B" w14:paraId="0F5A310E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3257E7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Enable</w:t>
            </w:r>
            <w:proofErr w:type="spellEnd"/>
            <w:r w:rsidRPr="0037010B">
              <w:rPr>
                <w:sz w:val="18"/>
                <w:szCs w:val="18"/>
              </w:rPr>
              <w:t xml:space="preserve"> Azure Defender </w:t>
            </w:r>
            <w:proofErr w:type="spellStart"/>
            <w:r w:rsidRPr="0037010B">
              <w:rPr>
                <w:sz w:val="18"/>
                <w:szCs w:val="18"/>
              </w:rPr>
              <w:t>for</w:t>
            </w:r>
            <w:proofErr w:type="spellEnd"/>
            <w:r w:rsidRPr="0037010B">
              <w:rPr>
                <w:sz w:val="18"/>
                <w:szCs w:val="18"/>
              </w:rPr>
              <w:t xml:space="preserve"> SQL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63239D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rStyle w:val="Textoennegrita"/>
                <w:sz w:val="18"/>
                <w:szCs w:val="18"/>
              </w:rPr>
              <w:t>Not</w:t>
            </w:r>
            <w:proofErr w:type="spellEnd"/>
            <w:r w:rsidRPr="0037010B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rStyle w:val="Textoennegrita"/>
                <w:sz w:val="18"/>
                <w:szCs w:val="18"/>
              </w:rPr>
              <w:t>now</w:t>
            </w:r>
            <w:proofErr w:type="spellEnd"/>
          </w:p>
        </w:tc>
      </w:tr>
    </w:tbl>
    <w:p w14:paraId="121892AC" w14:textId="77777777" w:rsidR="0037010B" w:rsidRPr="0037010B" w:rsidRDefault="0037010B" w:rsidP="0037010B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75A660FE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data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use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AdventureWorksLT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0AE3E8C3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3–5 minutes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64653750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hyperlink r:id="rId6" w:tgtFrame="_blank" w:tooltip="Azure SQL Database overview" w:history="1"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Azure SQL </w:t>
        </w:r>
        <w:proofErr w:type="spellStart"/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Database</w:t>
        </w:r>
        <w:proofErr w:type="spellEnd"/>
      </w:hyperlink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managed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supports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automatic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patching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upgrades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backups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A07D3ED" w14:textId="77777777" w:rsidR="0037010B" w:rsidRPr="0037010B" w:rsidRDefault="0037010B" w:rsidP="0037010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37010B">
        <w:rPr>
          <w:rFonts w:ascii="Segoe UI" w:hAnsi="Segoe UI" w:cs="Segoe UI"/>
          <w:color w:val="000000"/>
          <w:sz w:val="18"/>
          <w:szCs w:val="18"/>
        </w:rPr>
        <w:t xml:space="preserve">Log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db26435737</w:t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as </w:t>
      </w:r>
      <w:proofErr w:type="spellStart"/>
      <w:r w:rsidRPr="0037010B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copyable"/>
          <w:rFonts w:ascii="Segoe UI" w:hAnsi="Segoe UI" w:cs="Segoe UI"/>
          <w:color w:val="007F00"/>
          <w:sz w:val="18"/>
          <w:szCs w:val="18"/>
        </w:rPr>
        <w:t>AzPwd26435737!</w:t>
      </w:r>
      <w:proofErr w:type="gramEnd"/>
      <w:r w:rsidRPr="0037010B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Style w:val="copyable"/>
          <w:rFonts w:ascii="Segoe UI" w:hAnsi="Segoe UI" w:cs="Segoe UI"/>
          <w:color w:val="007F00"/>
          <w:sz w:val="18"/>
          <w:szCs w:val="18"/>
        </w:rPr>
        <w:t>SalesLT.Customer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table.</w:t>
      </w:r>
    </w:p>
    <w:p w14:paraId="3959F919" w14:textId="77777777" w:rsidR="0037010B" w:rsidRPr="0037010B" w:rsidRDefault="0037010B" w:rsidP="0037010B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querying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4BB6114B" w14:textId="77777777" w:rsidR="0037010B" w:rsidRPr="0037010B" w:rsidRDefault="0037010B" w:rsidP="0037010B">
      <w:pPr>
        <w:numPr>
          <w:ilvl w:val="1"/>
          <w:numId w:val="1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t xml:space="preserve">Run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SalesLT.Customer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table:</w:t>
      </w:r>
    </w:p>
    <w:p w14:paraId="22C24297" w14:textId="77777777" w:rsidR="0037010B" w:rsidRPr="0037010B" w:rsidRDefault="0037010B" w:rsidP="0037010B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37010B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SELECT </w:t>
      </w:r>
      <w:r w:rsidRPr="0037010B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*</w:t>
      </w:r>
      <w:r w:rsidRPr="0037010B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FROM </w:t>
      </w:r>
      <w:proofErr w:type="spellStart"/>
      <w:r w:rsidRPr="0037010B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SalesLT</w:t>
      </w:r>
      <w:r w:rsidRPr="0037010B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.</w:t>
      </w:r>
      <w:r w:rsidRPr="0037010B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Customer</w:t>
      </w:r>
      <w:proofErr w:type="spellEnd"/>
    </w:p>
    <w:p w14:paraId="2989FA56" w14:textId="77777777" w:rsidR="0037010B" w:rsidRPr="0037010B" w:rsidRDefault="0037010B" w:rsidP="0037010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editor</w:t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saving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changes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2D557BFA" w14:textId="77777777" w:rsidR="0037010B" w:rsidRPr="0037010B" w:rsidRDefault="0037010B" w:rsidP="0037010B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4381EB47" w14:textId="77BBD2C4" w:rsidR="0037010B" w:rsidRPr="0037010B" w:rsidRDefault="0037010B" w:rsidP="0037010B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7CF0D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1pt;height:18.25pt" o:ole="">
            <v:imagedata r:id="rId7" o:title=""/>
          </v:shape>
          <w:control r:id="rId8" w:name="DefaultOcxName" w:shapeid="_x0000_i1033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db26435737.</w:t>
      </w:r>
    </w:p>
    <w:p w14:paraId="6A2BEB3E" w14:textId="3CE16449" w:rsidR="0037010B" w:rsidRPr="0037010B" w:rsidRDefault="0037010B" w:rsidP="0037010B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3F16784A">
          <v:shape id="_x0000_i1032" type="#_x0000_t75" style="width:20.1pt;height:18.25pt" o:ole="">
            <v:imagedata r:id="rId7" o:title=""/>
          </v:shape>
          <w:control r:id="rId9" w:name="DefaultOcxName1" w:shapeid="_x0000_i1032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logical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 server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sql26435737.</w:t>
      </w:r>
    </w:p>
    <w:p w14:paraId="31EC8B4E" w14:textId="191B6BCB" w:rsidR="0037010B" w:rsidRPr="0037010B" w:rsidRDefault="0037010B" w:rsidP="0037010B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5C11886C">
          <v:shape id="_x0000_i1031" type="#_x0000_t75" style="width:20.1pt;height:18.25pt" o:ole="">
            <v:imagedata r:id="rId7" o:title=""/>
          </v:shape>
          <w:control r:id="rId10" w:name="DefaultOcxName2" w:shapeid="_x0000_i1031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SalesLT.Customer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table.</w:t>
      </w:r>
    </w:p>
    <w:p w14:paraId="0590A65B" w14:textId="77777777" w:rsidR="0037010B" w:rsidRPr="0037010B" w:rsidRDefault="0037010B" w:rsidP="0037010B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Enable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Defender </w:t>
      </w: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>for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SQL</w:t>
      </w:r>
    </w:p>
    <w:p w14:paraId="194A9E2B" w14:textId="77777777" w:rsidR="0037010B" w:rsidRPr="0037010B" w:rsidRDefault="0037010B" w:rsidP="0037010B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db26435737</w:t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5EA2986F" w14:textId="77777777" w:rsidR="0037010B" w:rsidRPr="0037010B" w:rsidRDefault="0037010B" w:rsidP="0037010B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SQL.</w:t>
      </w:r>
    </w:p>
    <w:p w14:paraId="15C1D90B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Getting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Started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open Security Center,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page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order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continue.</w:t>
      </w:r>
    </w:p>
    <w:p w14:paraId="48B03F2E" w14:textId="77777777" w:rsidR="0037010B" w:rsidRPr="0037010B" w:rsidRDefault="0037010B" w:rsidP="0037010B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Perform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db26435737</w:t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2C74ACCA" w14:textId="77777777" w:rsidR="0037010B" w:rsidRPr="0037010B" w:rsidRDefault="0037010B" w:rsidP="0037010B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performing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3F21892E" w14:textId="77777777" w:rsidR="0037010B" w:rsidRPr="0037010B" w:rsidRDefault="0037010B" w:rsidP="0037010B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provided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049889C6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hyperlink r:id="rId11" w:tgtFrame="_blank" w:tooltip="The SQL Vulnerability Assessment documentation" w:history="1"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SQL </w:t>
        </w:r>
        <w:proofErr w:type="spellStart"/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</w:rPr>
          <w:t>Vulnerability</w:t>
        </w:r>
        <w:proofErr w:type="spellEnd"/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 </w:t>
        </w:r>
        <w:proofErr w:type="spellStart"/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Assessment</w:t>
        </w:r>
        <w:proofErr w:type="spellEnd"/>
      </w:hyperlink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feature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can use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identify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remediate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potential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vulnerabilities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6AEA1F28" w14:textId="77777777" w:rsidR="0037010B" w:rsidRPr="0037010B" w:rsidRDefault="0037010B" w:rsidP="0037010B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Remediate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failing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at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server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2715"/>
      </w:tblGrid>
      <w:tr w:rsidR="0037010B" w:rsidRPr="0037010B" w14:paraId="540B4370" w14:textId="77777777" w:rsidTr="0037010B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A4482" w14:textId="77777777" w:rsidR="0037010B" w:rsidRPr="0037010B" w:rsidRDefault="0037010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37010B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2F62F" w14:textId="77777777" w:rsidR="0037010B" w:rsidRPr="0037010B" w:rsidRDefault="0037010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10B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37010B" w:rsidRPr="0037010B" w14:paraId="7CA08B96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26FBC6" w14:textId="77777777" w:rsidR="0037010B" w:rsidRPr="0037010B" w:rsidRDefault="0037010B">
            <w:pPr>
              <w:rPr>
                <w:sz w:val="20"/>
                <w:szCs w:val="20"/>
              </w:rPr>
            </w:pPr>
            <w:proofErr w:type="spellStart"/>
            <w:r w:rsidRPr="0037010B">
              <w:rPr>
                <w:sz w:val="18"/>
                <w:szCs w:val="18"/>
              </w:rPr>
              <w:t>Enable</w:t>
            </w:r>
            <w:proofErr w:type="spellEnd"/>
            <w:r w:rsidRPr="0037010B">
              <w:rPr>
                <w:sz w:val="18"/>
                <w:szCs w:val="18"/>
              </w:rPr>
              <w:t xml:space="preserve"> Azure SQL </w:t>
            </w:r>
            <w:proofErr w:type="spellStart"/>
            <w:r w:rsidRPr="0037010B">
              <w:rPr>
                <w:sz w:val="18"/>
                <w:szCs w:val="18"/>
              </w:rPr>
              <w:t>Auditing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95BDD6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ON</w:t>
            </w:r>
          </w:p>
        </w:tc>
      </w:tr>
      <w:tr w:rsidR="0037010B" w:rsidRPr="0037010B" w14:paraId="2073B1EC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17F952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sz w:val="18"/>
                <w:szCs w:val="18"/>
              </w:rPr>
              <w:t xml:space="preserve">Audit log </w:t>
            </w:r>
            <w:proofErr w:type="spellStart"/>
            <w:r w:rsidRPr="0037010B">
              <w:rPr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C49422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>Storage</w:t>
            </w:r>
          </w:p>
        </w:tc>
      </w:tr>
      <w:tr w:rsidR="0037010B" w:rsidRPr="0037010B" w14:paraId="192B3701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7D6ED9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sz w:val="18"/>
                <w:szCs w:val="18"/>
              </w:rPr>
              <w:t xml:space="preserve">Storage </w:t>
            </w:r>
            <w:proofErr w:type="spellStart"/>
            <w:r w:rsidRPr="0037010B">
              <w:rPr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123295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rStyle w:val="Textoennegrita"/>
                <w:sz w:val="18"/>
                <w:szCs w:val="18"/>
              </w:rPr>
              <w:t>Create</w:t>
            </w:r>
            <w:proofErr w:type="spellEnd"/>
            <w:r w:rsidRPr="0037010B">
              <w:rPr>
                <w:rStyle w:val="Textoennegrita"/>
                <w:sz w:val="18"/>
                <w:szCs w:val="18"/>
              </w:rPr>
              <w:t xml:space="preserve"> new</w:t>
            </w:r>
          </w:p>
        </w:tc>
      </w:tr>
      <w:tr w:rsidR="0037010B" w:rsidRPr="0037010B" w14:paraId="26FDDA3B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E9CFAC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D0B6B4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copyable"/>
                <w:color w:val="007F00"/>
                <w:sz w:val="18"/>
                <w:szCs w:val="18"/>
              </w:rPr>
              <w:t>sa26435737</w:t>
            </w:r>
          </w:p>
        </w:tc>
      </w:tr>
      <w:tr w:rsidR="0037010B" w:rsidRPr="0037010B" w14:paraId="20B5DBA8" w14:textId="77777777" w:rsidTr="0037010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A9BDCE" w14:textId="77777777" w:rsidR="0037010B" w:rsidRPr="0037010B" w:rsidRDefault="0037010B">
            <w:pPr>
              <w:rPr>
                <w:sz w:val="18"/>
                <w:szCs w:val="18"/>
              </w:rPr>
            </w:pPr>
            <w:proofErr w:type="spellStart"/>
            <w:r w:rsidRPr="0037010B">
              <w:rPr>
                <w:sz w:val="18"/>
                <w:szCs w:val="18"/>
              </w:rPr>
              <w:t>Account</w:t>
            </w:r>
            <w:proofErr w:type="spellEnd"/>
            <w:r w:rsidRPr="0037010B">
              <w:rPr>
                <w:sz w:val="18"/>
                <w:szCs w:val="18"/>
              </w:rPr>
              <w:t xml:space="preserve"> </w:t>
            </w:r>
            <w:proofErr w:type="spellStart"/>
            <w:r w:rsidRPr="0037010B">
              <w:rPr>
                <w:sz w:val="18"/>
                <w:szCs w:val="18"/>
              </w:rPr>
              <w:t>kind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E386C4" w14:textId="77777777" w:rsidR="0037010B" w:rsidRPr="0037010B" w:rsidRDefault="0037010B">
            <w:pPr>
              <w:rPr>
                <w:sz w:val="18"/>
                <w:szCs w:val="18"/>
              </w:rPr>
            </w:pPr>
            <w:r w:rsidRPr="0037010B">
              <w:rPr>
                <w:rStyle w:val="Textoennegrita"/>
                <w:sz w:val="18"/>
                <w:szCs w:val="18"/>
              </w:rPr>
              <w:t xml:space="preserve">StorageV2 (general </w:t>
            </w:r>
            <w:proofErr w:type="spellStart"/>
            <w:r w:rsidRPr="0037010B">
              <w:rPr>
                <w:rStyle w:val="Textoennegrita"/>
                <w:sz w:val="18"/>
                <w:szCs w:val="18"/>
              </w:rPr>
              <w:t>purpose</w:t>
            </w:r>
            <w:proofErr w:type="spellEnd"/>
            <w:r w:rsidRPr="0037010B">
              <w:rPr>
                <w:rStyle w:val="Textoennegrita"/>
                <w:sz w:val="18"/>
                <w:szCs w:val="18"/>
              </w:rPr>
              <w:t xml:space="preserve"> v2)</w:t>
            </w:r>
          </w:p>
        </w:tc>
      </w:tr>
    </w:tbl>
    <w:p w14:paraId="7BB87652" w14:textId="77777777" w:rsidR="0037010B" w:rsidRPr="0037010B" w:rsidRDefault="0037010B" w:rsidP="0037010B">
      <w:pPr>
        <w:numPr>
          <w:ilvl w:val="0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at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server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2FCB813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37010B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"https://docs.microsoft.com/en-us/azure/azure-sql/database/auditing-overview" \o "Auditing for Azure SQL Database" \t "_blank" </w:instrText>
      </w:r>
      <w:r w:rsidRPr="0037010B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37010B">
        <w:rPr>
          <w:rStyle w:val="Hipervnculo"/>
          <w:rFonts w:ascii="Segoe UI" w:hAnsi="Segoe UI" w:cs="Segoe UI"/>
          <w:color w:val="0067B8"/>
          <w:sz w:val="18"/>
          <w:szCs w:val="18"/>
        </w:rPr>
        <w:t>Auditing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feature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records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and server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events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writes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which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can be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hosted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 Log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Analytics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workspace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Event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Hub.</w:t>
      </w:r>
    </w:p>
    <w:p w14:paraId="042E5B8A" w14:textId="77777777" w:rsidR="0037010B" w:rsidRPr="0037010B" w:rsidRDefault="0037010B" w:rsidP="0037010B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17A7E2D" w14:textId="51106FC4" w:rsidR="0037010B" w:rsidRPr="0037010B" w:rsidRDefault="0037010B" w:rsidP="0037010B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6BD7400F">
          <v:shape id="_x0000_i1039" type="#_x0000_t75" style="width:20.1pt;height:18.25pt" o:ole="">
            <v:imagedata r:id="rId7" o:title=""/>
          </v:shape>
          <w:control r:id="rId12" w:name="DefaultOcxName3" w:shapeid="_x0000_i1039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db26435737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53472AEF" w14:textId="2C2BBCB1" w:rsidR="0037010B" w:rsidRPr="0037010B" w:rsidRDefault="0037010B" w:rsidP="0037010B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3BC166C7">
          <v:shape id="_x0000_i1038" type="#_x0000_t75" style="width:20.1pt;height:18.25pt" o:ole="">
            <v:imagedata r:id="rId7" o:title=""/>
          </v:shape>
          <w:control r:id="rId13" w:name="DefaultOcxName11" w:shapeid="_x0000_i1038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at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server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78324FF9" w14:textId="77777777" w:rsidR="0037010B" w:rsidRPr="0037010B" w:rsidRDefault="0037010B" w:rsidP="0037010B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Manage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>security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>recommendations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in Azure Defender </w:t>
      </w: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>for</w:t>
      </w:r>
      <w:proofErr w:type="spellEnd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SQL</w:t>
      </w:r>
    </w:p>
    <w:p w14:paraId="3D33005D" w14:textId="77777777" w:rsidR="0037010B" w:rsidRPr="0037010B" w:rsidRDefault="0037010B" w:rsidP="0037010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Data Discovery &amp;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Classification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db26435737</w:t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accept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68A1C1D4" w14:textId="77777777" w:rsidR="0037010B" w:rsidRPr="0037010B" w:rsidRDefault="0037010B" w:rsidP="0037010B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Data Discovery &amp;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Classification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307BF6DF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can use </w:t>
      </w:r>
      <w:hyperlink r:id="rId14" w:tgtFrame="_blank" w:tooltip="Data Discovery &amp; Classification Overview" w:history="1"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Data Discovery &amp; </w:t>
        </w:r>
        <w:proofErr w:type="spellStart"/>
        <w:r w:rsidRPr="0037010B">
          <w:rPr>
            <w:rStyle w:val="Hipervnculo"/>
            <w:rFonts w:ascii="Segoe UI" w:hAnsi="Segoe UI" w:cs="Segoe UI"/>
            <w:color w:val="0067B8"/>
            <w:sz w:val="18"/>
            <w:szCs w:val="18"/>
          </w:rPr>
          <w:t>Classification</w:t>
        </w:r>
        <w:proofErr w:type="spellEnd"/>
      </w:hyperlink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discover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classify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sensitive data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columns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well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custom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labels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reports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EBA96A4" w14:textId="77777777" w:rsidR="0037010B" w:rsidRPr="0037010B" w:rsidRDefault="0037010B" w:rsidP="0037010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again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7731CBF2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at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server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 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Sensitive data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columns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classified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were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failing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still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perform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scan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two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vulnerabilities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remediated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be removed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failing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4C69EFDC" w14:textId="77777777" w:rsidR="0037010B" w:rsidRPr="0037010B" w:rsidRDefault="0037010B" w:rsidP="0037010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Remediate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Server-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firewall rules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tracked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maintained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at a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strict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minimum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failing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723A8F6" w14:textId="77777777" w:rsidR="0037010B" w:rsidRPr="0037010B" w:rsidRDefault="0037010B" w:rsidP="0037010B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remediating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server-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firewall rules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2D590ADC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Server-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firewall rules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tracked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maintained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at a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strict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minimum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identifies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exists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services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server</w:t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option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configured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 xml:space="preserve">Client IP </w:t>
      </w:r>
      <w:proofErr w:type="spellStart"/>
      <w:r w:rsidRPr="0037010B">
        <w:rPr>
          <w:rStyle w:val="nfasis"/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 firewall rule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server.</w:t>
      </w:r>
    </w:p>
    <w:p w14:paraId="4C0256C3" w14:textId="77777777" w:rsidR="0037010B" w:rsidRPr="0037010B" w:rsidRDefault="0037010B" w:rsidP="0037010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Perform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another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scan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again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0C76390" w14:textId="77777777" w:rsidR="0037010B" w:rsidRPr="0037010B" w:rsidRDefault="0037010B" w:rsidP="0037010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'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dbo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'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used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normal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failing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approve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scan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result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Baseline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4C43544B" w14:textId="77777777" w:rsidR="0037010B" w:rsidRPr="0037010B" w:rsidRDefault="0037010B" w:rsidP="0037010B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setting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Baseline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47A2B218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Approve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Baseline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option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indicate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accept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failing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appear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vulnerabilities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after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next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scan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unless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change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47972FBD" w14:textId="77777777" w:rsidR="0037010B" w:rsidRPr="0037010B" w:rsidRDefault="0037010B" w:rsidP="0037010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Perform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another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scan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again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0E0F4A84" w14:textId="77777777" w:rsidR="0037010B" w:rsidRPr="0037010B" w:rsidRDefault="0037010B" w:rsidP="0037010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log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db26435737</w:t>
      </w:r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as </w:t>
      </w:r>
      <w:proofErr w:type="spellStart"/>
      <w:r w:rsidRPr="0037010B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r w:rsidRPr="0037010B">
        <w:rPr>
          <w:rStyle w:val="copyable"/>
          <w:rFonts w:ascii="Segoe UI" w:hAnsi="Segoe UI" w:cs="Segoe UI"/>
          <w:color w:val="007F00"/>
          <w:sz w:val="18"/>
          <w:szCs w:val="18"/>
        </w:rPr>
        <w:t>AzPwd26435737!</w:t>
      </w:r>
      <w:r w:rsidRPr="0037010B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7BAA7028" w14:textId="77777777" w:rsidR="0037010B" w:rsidRPr="0037010B" w:rsidRDefault="0037010B" w:rsidP="0037010B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attempting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log in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416786E8" w14:textId="77777777" w:rsidR="0037010B" w:rsidRPr="0037010B" w:rsidRDefault="0037010B" w:rsidP="0037010B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t xml:space="preserve">Access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denied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removed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Client IP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firewall rule.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still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browser, and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try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again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3BAF5171" w14:textId="77777777" w:rsidR="0037010B" w:rsidRPr="0037010B" w:rsidRDefault="0037010B" w:rsidP="0037010B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7010B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4FD429C0" w14:textId="618CEAFF" w:rsidR="0037010B" w:rsidRPr="0037010B" w:rsidRDefault="0037010B" w:rsidP="0037010B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23FD503A">
          <v:shape id="_x0000_i1048" type="#_x0000_t75" style="width:20.1pt;height:18.25pt" o:ole="">
            <v:imagedata r:id="rId7" o:title=""/>
          </v:shape>
          <w:control r:id="rId15" w:name="DefaultOcxName4" w:shapeid="_x0000_i1048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accepted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Data Discovery &amp;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Classification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9529274" w14:textId="12401318" w:rsidR="0037010B" w:rsidRPr="0037010B" w:rsidRDefault="0037010B" w:rsidP="0037010B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47FB858E">
          <v:shape id="_x0000_i1047" type="#_x0000_t75" style="width:20.1pt;height:18.25pt" o:ole="">
            <v:imagedata r:id="rId7" o:title=""/>
          </v:shape>
          <w:control r:id="rId16" w:name="DefaultOcxName12" w:shapeid="_x0000_i1047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reviewed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0FC92E9B" w14:textId="57740660" w:rsidR="0037010B" w:rsidRPr="0037010B" w:rsidRDefault="0037010B" w:rsidP="0037010B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37010B">
        <w:rPr>
          <w:rFonts w:ascii="Segoe UI" w:hAnsi="Segoe UI" w:cs="Segoe UI"/>
          <w:color w:val="000000"/>
          <w:sz w:val="18"/>
          <w:szCs w:val="18"/>
        </w:rPr>
        <w:object w:dxaOrig="1440" w:dyaOrig="1440" w14:anchorId="173F732D">
          <v:shape id="_x0000_i1046" type="#_x0000_t75" style="width:20.1pt;height:18.25pt" o:ole="">
            <v:imagedata r:id="rId7" o:title=""/>
          </v:shape>
          <w:control r:id="rId17" w:name="DefaultOcxName21" w:shapeid="_x0000_i1046"/>
        </w:objec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applied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01F58312" w14:textId="77777777" w:rsidR="0037010B" w:rsidRPr="0037010B" w:rsidRDefault="0037010B" w:rsidP="0037010B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7010B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Summary</w:t>
      </w:r>
      <w:proofErr w:type="spellEnd"/>
    </w:p>
    <w:p w14:paraId="42B200E9" w14:textId="77777777" w:rsidR="0037010B" w:rsidRPr="0037010B" w:rsidRDefault="0037010B" w:rsidP="0037010B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SQL in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37010B">
        <w:rPr>
          <w:rStyle w:val="Textoennegrita"/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41D9CD67" w14:textId="77777777" w:rsidR="0037010B" w:rsidRPr="0037010B" w:rsidRDefault="0037010B" w:rsidP="0037010B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:</w:t>
      </w:r>
    </w:p>
    <w:p w14:paraId="5BA9C255" w14:textId="77777777" w:rsidR="0037010B" w:rsidRPr="0037010B" w:rsidRDefault="0037010B" w:rsidP="0037010B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A910F86" w14:textId="77777777" w:rsidR="0037010B" w:rsidRPr="0037010B" w:rsidRDefault="0037010B" w:rsidP="0037010B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SQL.</w:t>
      </w:r>
    </w:p>
    <w:p w14:paraId="4A0D3696" w14:textId="77777777" w:rsidR="0037010B" w:rsidRPr="0037010B" w:rsidRDefault="0037010B" w:rsidP="0037010B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Performed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77F3E717" w14:textId="77777777" w:rsidR="0037010B" w:rsidRPr="0037010B" w:rsidRDefault="0037010B" w:rsidP="0037010B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Remediated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failing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check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62F54BF3" w14:textId="77777777" w:rsidR="0037010B" w:rsidRPr="0037010B" w:rsidRDefault="0037010B" w:rsidP="0037010B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Applied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Data Discovery &amp;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Classification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recommendations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37010B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37010B">
        <w:rPr>
          <w:rFonts w:ascii="Segoe UI" w:hAnsi="Segoe UI" w:cs="Segoe UI"/>
          <w:color w:val="000000"/>
          <w:sz w:val="18"/>
          <w:szCs w:val="18"/>
        </w:rPr>
        <w:t>.</w:t>
      </w:r>
    </w:p>
    <w:p w14:paraId="18BEC1DB" w14:textId="77777777" w:rsidR="0037010B" w:rsidRPr="0037010B" w:rsidRDefault="0037010B">
      <w:pPr>
        <w:rPr>
          <w:sz w:val="18"/>
          <w:szCs w:val="18"/>
        </w:rPr>
      </w:pPr>
    </w:p>
    <w:sectPr w:rsidR="0037010B" w:rsidRPr="00370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1AD"/>
    <w:multiLevelType w:val="multilevel"/>
    <w:tmpl w:val="D4C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7F12"/>
    <w:multiLevelType w:val="multilevel"/>
    <w:tmpl w:val="5C9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6794D"/>
    <w:multiLevelType w:val="multilevel"/>
    <w:tmpl w:val="9AB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C1BC9"/>
    <w:multiLevelType w:val="multilevel"/>
    <w:tmpl w:val="5C9C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26B9E"/>
    <w:multiLevelType w:val="multilevel"/>
    <w:tmpl w:val="DB4A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77E6D"/>
    <w:multiLevelType w:val="multilevel"/>
    <w:tmpl w:val="EF5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62782"/>
    <w:multiLevelType w:val="multilevel"/>
    <w:tmpl w:val="DFB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053324">
    <w:abstractNumId w:val="0"/>
  </w:num>
  <w:num w:numId="2" w16cid:durableId="1150436673">
    <w:abstractNumId w:val="5"/>
  </w:num>
  <w:num w:numId="3" w16cid:durableId="551038744">
    <w:abstractNumId w:val="4"/>
  </w:num>
  <w:num w:numId="4" w16cid:durableId="1887063902">
    <w:abstractNumId w:val="3"/>
  </w:num>
  <w:num w:numId="5" w16cid:durableId="585845956">
    <w:abstractNumId w:val="2"/>
  </w:num>
  <w:num w:numId="6" w16cid:durableId="1152601716">
    <w:abstractNumId w:val="1"/>
  </w:num>
  <w:num w:numId="7" w16cid:durableId="1485851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0B"/>
    <w:rsid w:val="0037010B"/>
    <w:rsid w:val="00575CAB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8D47"/>
  <w15:chartTrackingRefBased/>
  <w15:docId w15:val="{1ECD2113-B197-4A15-90BE-F609FA56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70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01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7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37010B"/>
  </w:style>
  <w:style w:type="character" w:styleId="Textoennegrita">
    <w:name w:val="Strong"/>
    <w:basedOn w:val="Fuentedeprrafopredeter"/>
    <w:uiPriority w:val="22"/>
    <w:qFormat/>
    <w:rsid w:val="003701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7010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01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37010B"/>
  </w:style>
  <w:style w:type="character" w:customStyle="1" w:styleId="pun">
    <w:name w:val="pun"/>
    <w:basedOn w:val="Fuentedeprrafopredeter"/>
    <w:rsid w:val="0037010B"/>
  </w:style>
  <w:style w:type="character" w:customStyle="1" w:styleId="typ">
    <w:name w:val="typ"/>
    <w:basedOn w:val="Fuentedeprrafopredeter"/>
    <w:rsid w:val="0037010B"/>
  </w:style>
  <w:style w:type="paragraph" w:customStyle="1" w:styleId="task-list-item">
    <w:name w:val="task-list-item"/>
    <w:basedOn w:val="Normal"/>
    <w:rsid w:val="0037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701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46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09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57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87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97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6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7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63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08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28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53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40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1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23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6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86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65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65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0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sql/database/sql-database-paas-overview" TargetMode="External"/><Relationship Id="rId11" Type="http://schemas.openxmlformats.org/officeDocument/2006/relationships/hyperlink" Target="https://docs.microsoft.com/en-us/azure/azure-sql/database/sql-vulnerability-assessment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docs.microsoft.com/en-us/azure/azure-sql/database/data-discovery-and-classification-overview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1145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2022-10-19T23:58:00Z</dcterms:created>
  <dcterms:modified xsi:type="dcterms:W3CDTF">2022-10-20T00:07:00Z</dcterms:modified>
</cp:coreProperties>
</file>