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senior-go-разработчик"/>
    <w:p>
      <w:pPr>
        <w:pStyle w:val="Heading1"/>
      </w:pPr>
      <w:r>
        <w:t xml:space="preserve">Senior Go-разработчик</w:t>
      </w:r>
    </w:p>
    <w:p>
      <w:pPr>
        <w:pStyle w:val="FirstParagraph"/>
      </w:pPr>
      <w:r>
        <w:t xml:space="preserve">О нас: делаем платёжный шлюз.</w:t>
      </w:r>
    </w:p>
    <w:bookmarkStart w:id="9" w:name="требования"/>
    <w:p>
      <w:pPr>
        <w:pStyle w:val="Heading2"/>
      </w:pPr>
      <w:r>
        <w:t xml:space="preserve">Требования</w:t>
      </w:r>
    </w:p>
    <w:p>
      <w:pPr>
        <w:pStyle w:val="Compact"/>
        <w:numPr>
          <w:ilvl w:val="0"/>
          <w:numId w:val="1001"/>
        </w:numPr>
      </w:pPr>
      <w:r>
        <w:t xml:space="preserve">Go от 5 лет</w:t>
      </w:r>
    </w:p>
    <w:p>
      <w:pPr>
        <w:pStyle w:val="Compact"/>
        <w:numPr>
          <w:ilvl w:val="0"/>
          <w:numId w:val="1001"/>
        </w:numPr>
      </w:pPr>
      <w:r>
        <w:t xml:space="preserve">PostgreSQL, Kafka</w:t>
      </w:r>
    </w:p>
    <w:p>
      <w:pPr>
        <w:pStyle w:val="Compact"/>
        <w:numPr>
          <w:ilvl w:val="0"/>
          <w:numId w:val="1001"/>
        </w:numPr>
      </w:pPr>
      <w:r>
        <w:t xml:space="preserve">gRPC</w:t>
      </w:r>
    </w:p>
    <w:bookmarkEnd w:id="9"/>
    <w:bookmarkStart w:id="10" w:name="будет-плюсом"/>
    <w:p>
      <w:pPr>
        <w:pStyle w:val="Heading2"/>
      </w:pPr>
      <w:r>
        <w:t xml:space="preserve">Будет плюсом</w:t>
      </w:r>
    </w:p>
    <w:p>
      <w:pPr>
        <w:pStyle w:val="Compact"/>
        <w:numPr>
          <w:ilvl w:val="0"/>
          <w:numId w:val="1002"/>
        </w:numPr>
      </w:pPr>
      <w:r>
        <w:t xml:space="preserve">Kubernetes</w:t>
      </w:r>
    </w:p>
    <w:p>
      <w:pPr>
        <w:pStyle w:val="Compact"/>
        <w:numPr>
          <w:ilvl w:val="0"/>
          <w:numId w:val="1002"/>
        </w:numPr>
      </w:pPr>
      <w:r>
        <w:t xml:space="preserve">ClickHouse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Формат</w:t>
            </w:r>
          </w:p>
        </w:tc>
        <w:tc>
          <w:tcPr/>
          <w:p>
            <w:pPr>
              <w:pStyle w:val="Compact"/>
            </w:pPr>
            <w:r>
              <w:t xml:space="preserve">Офис, Москва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Вилка</w:t>
            </w:r>
          </w:p>
        </w:tc>
        <w:tc>
          <w:tcPr/>
          <w:p>
            <w:pPr>
              <w:pStyle w:val="Compact"/>
            </w:pPr>
            <w:r>
              <w:t xml:space="preserve">от 400 000 ₽</w:t>
            </w:r>
          </w:p>
        </w:tc>
      </w:tr>
    </w:tbl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2026-10-09T09:17:55Z</dcterms:created>
  <dcterms:modified xsi:type="dcterms:W3CDTF">2026-10-09T09:17:55Z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