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A84C99" w14:textId="26BEE409" w:rsidR="461DEEA0" w:rsidRPr="00182851" w:rsidRDefault="2EA8C0C5" w:rsidP="2EA8C0C5">
      <w:pPr>
        <w:pStyle w:val="NoSpacing"/>
        <w:spacing w:line="480" w:lineRule="auto"/>
        <w:rPr>
          <w:b/>
          <w:bCs/>
          <w:lang w:val="en-US"/>
        </w:rPr>
      </w:pPr>
      <w:r w:rsidRPr="00182851">
        <w:rPr>
          <w:b/>
          <w:bCs/>
          <w:lang w:val="en-US"/>
        </w:rPr>
        <w:t>Supplementary Information</w:t>
      </w:r>
    </w:p>
    <w:p w14:paraId="6F795016" w14:textId="77777777" w:rsidR="007F5E74" w:rsidRPr="00182851" w:rsidRDefault="007F5E74" w:rsidP="2EA8C0C5">
      <w:pPr>
        <w:pStyle w:val="NoSpacing"/>
        <w:spacing w:line="480" w:lineRule="auto"/>
        <w:rPr>
          <w:b/>
          <w:bCs/>
          <w:lang w:val="en-US"/>
        </w:rPr>
      </w:pPr>
    </w:p>
    <w:p w14:paraId="2CB50F1A" w14:textId="0DDCBEBC" w:rsidR="008D42D2" w:rsidRPr="00182851" w:rsidRDefault="2EA8C0C5" w:rsidP="2EA8C0C5">
      <w:pPr>
        <w:pStyle w:val="NoSpacing"/>
        <w:spacing w:line="480" w:lineRule="auto"/>
        <w:rPr>
          <w:b/>
          <w:bCs/>
          <w:lang w:val="en-US"/>
        </w:rPr>
      </w:pPr>
      <w:r w:rsidRPr="00182851">
        <w:rPr>
          <w:b/>
          <w:bCs/>
          <w:lang w:val="en-US"/>
        </w:rPr>
        <w:t>Methods:</w:t>
      </w:r>
    </w:p>
    <w:p w14:paraId="7B77D953" w14:textId="43AEBD4F" w:rsidR="00DD13DE" w:rsidRPr="00182851" w:rsidRDefault="2EA8C0C5" w:rsidP="2EA8C0C5">
      <w:pPr>
        <w:spacing w:after="0" w:line="480" w:lineRule="auto"/>
        <w:rPr>
          <w:rFonts w:ascii="Times New Roman" w:eastAsia="Times New Roman" w:hAnsi="Times New Roman" w:cs="Times New Roman"/>
          <w:sz w:val="24"/>
          <w:szCs w:val="24"/>
          <w:lang w:val="en-US"/>
        </w:rPr>
      </w:pPr>
      <w:r w:rsidRPr="00182851">
        <w:rPr>
          <w:rFonts w:ascii="Times New Roman" w:eastAsia="Times New Roman" w:hAnsi="Times New Roman" w:cs="Times New Roman"/>
          <w:i/>
          <w:iCs/>
          <w:sz w:val="24"/>
          <w:szCs w:val="24"/>
          <w:lang w:val="en-US"/>
        </w:rPr>
        <w:t xml:space="preserve">Timeseries extraction. </w:t>
      </w:r>
      <w:r w:rsidRPr="00182851">
        <w:rPr>
          <w:rFonts w:ascii="Times New Roman" w:eastAsia="Times New Roman" w:hAnsi="Times New Roman" w:cs="Times New Roman"/>
          <w:sz w:val="24"/>
          <w:szCs w:val="24"/>
          <w:lang w:val="en-US"/>
        </w:rPr>
        <w:t xml:space="preserve">Following the mass univariate GLM analysis, we investigated BOLD timeseries from several regions of interest for a) their ability to predict trial type and b) the causal role they play as part of a Dynamic Causal Model network. </w:t>
      </w:r>
    </w:p>
    <w:p w14:paraId="49AA2B94" w14:textId="77777777" w:rsidR="00646B7F" w:rsidRPr="00182851" w:rsidRDefault="00646B7F" w:rsidP="2EA8C0C5">
      <w:pPr>
        <w:spacing w:after="0" w:line="480" w:lineRule="auto"/>
        <w:rPr>
          <w:rFonts w:ascii="Times New Roman" w:eastAsia="Times New Roman" w:hAnsi="Times New Roman" w:cs="Times New Roman"/>
          <w:sz w:val="24"/>
          <w:szCs w:val="24"/>
          <w:lang w:val="en-US"/>
        </w:rPr>
      </w:pPr>
    </w:p>
    <w:p w14:paraId="4B853250" w14:textId="1A658D49" w:rsidR="0014055D" w:rsidRPr="00182851" w:rsidRDefault="2EA8C0C5" w:rsidP="2EA8C0C5">
      <w:pPr>
        <w:spacing w:after="0" w:line="480" w:lineRule="auto"/>
        <w:rPr>
          <w:rFonts w:ascii="Times New Roman" w:eastAsia="Times New Roman" w:hAnsi="Times New Roman" w:cs="Times New Roman"/>
          <w:sz w:val="24"/>
          <w:szCs w:val="24"/>
          <w:lang w:val="en-US"/>
        </w:rPr>
      </w:pPr>
      <w:r w:rsidRPr="00182851">
        <w:rPr>
          <w:rFonts w:ascii="Times New Roman" w:eastAsia="Times New Roman" w:hAnsi="Times New Roman" w:cs="Times New Roman"/>
          <w:sz w:val="24"/>
          <w:szCs w:val="24"/>
          <w:lang w:val="en-US"/>
        </w:rPr>
        <w:t>To maximize power and sensitivity in the BOLD timeseries, we used individual subjects’ peaks within significant group mean activation in the premature&gt;correct contrast. The ROIs were located within significant group mean activations and anatomically constrained to facilitate the interpretation of the results. In practice, the mean group activations were masked with anatomical ROIs from the Harvard Oxford atlas: IFC</w:t>
      </w:r>
      <w:r w:rsidR="00217B8E" w:rsidRPr="00182851">
        <w:rPr>
          <w:rFonts w:ascii="Times New Roman" w:eastAsia="Times New Roman" w:hAnsi="Times New Roman" w:cs="Times New Roman"/>
          <w:sz w:val="24"/>
          <w:szCs w:val="24"/>
          <w:lang w:val="en-US"/>
        </w:rPr>
        <w:t xml:space="preserve"> (pars opercularis)</w:t>
      </w:r>
      <w:r w:rsidRPr="00182851">
        <w:rPr>
          <w:rFonts w:ascii="Times New Roman" w:eastAsia="Times New Roman" w:hAnsi="Times New Roman" w:cs="Times New Roman"/>
          <w:sz w:val="24"/>
          <w:szCs w:val="24"/>
          <w:lang w:val="en-US"/>
        </w:rPr>
        <w:t xml:space="preserve">, dorsal striatum (dStriatum), anterior cingulate (ACC) and parietal operculum. Subject-specific peak was not constrained to either side when group effects were bilateral (e.g. in the IFC for HC and SIB in money incentive context or SDI in drug incentive context). </w:t>
      </w:r>
    </w:p>
    <w:p w14:paraId="437F39A3" w14:textId="2CC3C9F2" w:rsidR="17FFF601" w:rsidRPr="00182851" w:rsidRDefault="17FFF601" w:rsidP="2EA8C0C5">
      <w:pPr>
        <w:pStyle w:val="NoSpacing"/>
        <w:spacing w:line="480" w:lineRule="auto"/>
      </w:pPr>
    </w:p>
    <w:p w14:paraId="62B908EC" w14:textId="2BB69D36" w:rsidR="17FFF601" w:rsidRPr="00182851" w:rsidRDefault="2EA8C0C5" w:rsidP="2EA8C0C5">
      <w:pPr>
        <w:pStyle w:val="NoSpacing"/>
        <w:spacing w:line="480" w:lineRule="auto"/>
        <w:rPr>
          <w:rFonts w:asciiTheme="minorHAnsi" w:eastAsiaTheme="minorEastAsia" w:hAnsi="Calibri" w:cs="Calibri"/>
          <w:lang w:eastAsia="en-GB"/>
        </w:rPr>
      </w:pPr>
      <w:r w:rsidRPr="00182851">
        <w:t>In order to validate the relatively sparse GLM design, we selected several ROIs (including the ACC, IFC and dorsal striatum) that were associated with the premature&gt;correct contrast. Next, we extracted and pre-processed the timeseries from those ROIs and extracted the activations for correct and premature responses (areas underneath the ROI timeseries highlighted in red and blue). These activations were then used to predict the response type in a logistic regression with subject-level random effects (see main Methods for additional details). This validation analysis revealed a strong discriminative effect of the BOLD activation in the selected ROIs on response type (Figure 1D</w:t>
      </w:r>
      <w:r w:rsidR="004972DD" w:rsidRPr="00182851">
        <w:t xml:space="preserve"> and Supplementary Figure 3</w:t>
      </w:r>
      <w:r w:rsidRPr="00182851">
        <w:t>).</w:t>
      </w:r>
    </w:p>
    <w:p w14:paraId="6431B562" w14:textId="4978DC95" w:rsidR="00CD7631" w:rsidRPr="00182851" w:rsidRDefault="2EA8C0C5" w:rsidP="2EA8C0C5">
      <w:pPr>
        <w:spacing w:after="0" w:line="480" w:lineRule="auto"/>
        <w:rPr>
          <w:rFonts w:ascii="Times New Roman" w:eastAsia="Times New Roman" w:hAnsi="Times New Roman" w:cs="Times New Roman"/>
          <w:sz w:val="24"/>
          <w:szCs w:val="24"/>
          <w:lang w:val="en-US"/>
        </w:rPr>
      </w:pPr>
      <w:r w:rsidRPr="00182851">
        <w:rPr>
          <w:rFonts w:ascii="Times New Roman" w:eastAsia="Times New Roman" w:hAnsi="Times New Roman" w:cs="Times New Roman"/>
          <w:sz w:val="24"/>
          <w:szCs w:val="24"/>
          <w:lang w:val="en-US"/>
        </w:rPr>
        <w:lastRenderedPageBreak/>
        <w:t xml:space="preserve">The validation analysis also included the parietal operculum when appropriate (for SDI and HC in the money incentive context and SDI in drug incentive context). DCMs used a subset of ROIs from this analysis, which were shown to be predictive of trial type, lending further credibility to the neurobiological data constraining the dynamic causal models. </w:t>
      </w:r>
    </w:p>
    <w:p w14:paraId="4E0A6A1A" w14:textId="77777777" w:rsidR="00182851" w:rsidRPr="00182851" w:rsidRDefault="00182851" w:rsidP="00237AC6">
      <w:pPr>
        <w:pStyle w:val="paragraph"/>
        <w:spacing w:before="0" w:beforeAutospacing="0" w:after="0" w:afterAutospacing="0" w:line="480" w:lineRule="auto"/>
        <w:textAlignment w:val="baseline"/>
        <w:rPr>
          <w:rStyle w:val="normaltextrun"/>
          <w:rFonts w:asciiTheme="majorBidi" w:hAnsiTheme="majorBidi" w:cstheme="majorBidi"/>
          <w:lang w:val="en-US"/>
        </w:rPr>
      </w:pPr>
    </w:p>
    <w:p w14:paraId="359325F3" w14:textId="0332C70A" w:rsidR="00237AC6" w:rsidRPr="00182851" w:rsidRDefault="00E64B91" w:rsidP="00237AC6">
      <w:pPr>
        <w:pStyle w:val="paragraph"/>
        <w:spacing w:before="0" w:beforeAutospacing="0" w:after="0" w:afterAutospacing="0" w:line="480" w:lineRule="auto"/>
        <w:textAlignment w:val="baseline"/>
        <w:rPr>
          <w:rStyle w:val="eop"/>
          <w:rFonts w:asciiTheme="majorBidi" w:hAnsiTheme="majorBidi" w:cstheme="majorBidi"/>
        </w:rPr>
      </w:pPr>
      <w:r w:rsidRPr="00182851">
        <w:rPr>
          <w:rStyle w:val="normaltextrun"/>
          <w:rFonts w:asciiTheme="majorBidi" w:hAnsiTheme="majorBidi" w:cstheme="majorBidi"/>
          <w:lang w:val="en-US"/>
        </w:rPr>
        <w:t xml:space="preserve">Firstly, </w:t>
      </w:r>
      <w:r w:rsidR="00C75EA9" w:rsidRPr="00182851">
        <w:rPr>
          <w:rStyle w:val="normaltextrun"/>
          <w:rFonts w:asciiTheme="majorBidi" w:hAnsiTheme="majorBidi" w:cstheme="majorBidi"/>
          <w:lang w:val="en-US"/>
        </w:rPr>
        <w:t>s</w:t>
      </w:r>
      <w:r w:rsidR="00237AC6" w:rsidRPr="00182851">
        <w:rPr>
          <w:rStyle w:val="normaltextrun"/>
          <w:rFonts w:asciiTheme="majorBidi" w:hAnsiTheme="majorBidi" w:cstheme="majorBidi"/>
          <w:lang w:val="en-US"/>
        </w:rPr>
        <w:t>earch space ROIs were created by taking the Harvard-Oxford anatomical atlas masks for bilateral inferior frontal cortex (IFC, pars </w:t>
      </w:r>
      <w:r w:rsidR="00237AC6" w:rsidRPr="00182851">
        <w:rPr>
          <w:rStyle w:val="spellingerror"/>
          <w:rFonts w:asciiTheme="majorBidi" w:hAnsiTheme="majorBidi" w:cstheme="majorBidi"/>
          <w:lang w:val="en-US"/>
        </w:rPr>
        <w:t>opercularis</w:t>
      </w:r>
      <w:r w:rsidR="00237AC6" w:rsidRPr="00182851">
        <w:rPr>
          <w:rStyle w:val="normaltextrun"/>
          <w:rFonts w:asciiTheme="majorBidi" w:hAnsiTheme="majorBidi" w:cstheme="majorBidi"/>
          <w:lang w:val="en-US"/>
        </w:rPr>
        <w:t>), striatum (bilateral caudate, nucleus </w:t>
      </w:r>
      <w:r w:rsidR="00237AC6" w:rsidRPr="00182851">
        <w:rPr>
          <w:rStyle w:val="spellingerror"/>
          <w:rFonts w:asciiTheme="majorBidi" w:hAnsiTheme="majorBidi" w:cstheme="majorBidi"/>
          <w:lang w:val="en-US"/>
        </w:rPr>
        <w:t>accumbens</w:t>
      </w:r>
      <w:r w:rsidR="00237AC6" w:rsidRPr="00182851">
        <w:rPr>
          <w:rStyle w:val="normaltextrun"/>
          <w:rFonts w:asciiTheme="majorBidi" w:hAnsiTheme="majorBidi" w:cstheme="majorBidi"/>
          <w:lang w:val="en-US"/>
        </w:rPr>
        <w:t> and putamen), anterior cingulate cortex (ACC) and parietal operculum regions. The anatomical ROI was masked by the group mean activations in the HC, SDI and SIB groups for money and drug incentive conditions, respectively, resulting in distinct search space ROIs for each group, which were then used to extract individual timeseries. Individual contrast parameter estimate maps (premature &gt; </w:t>
      </w:r>
      <w:r w:rsidR="00237AC6" w:rsidRPr="00182851">
        <w:rPr>
          <w:rStyle w:val="spellingerror"/>
          <w:rFonts w:asciiTheme="majorBidi" w:hAnsiTheme="majorBidi" w:cstheme="majorBidi"/>
          <w:lang w:val="en-US"/>
        </w:rPr>
        <w:t>correct</w:t>
      </w:r>
      <w:r w:rsidR="00237AC6" w:rsidRPr="00182851">
        <w:rPr>
          <w:rStyle w:val="spellingerror"/>
          <w:rFonts w:asciiTheme="majorBidi" w:hAnsiTheme="majorBidi" w:cstheme="majorBidi"/>
          <w:vertAlign w:val="subscript"/>
          <w:lang w:val="en-US"/>
        </w:rPr>
        <w:t>drug</w:t>
      </w:r>
      <w:r w:rsidR="00237AC6" w:rsidRPr="00182851">
        <w:rPr>
          <w:rStyle w:val="normaltextrun"/>
          <w:rFonts w:asciiTheme="majorBidi" w:hAnsiTheme="majorBidi" w:cstheme="majorBidi"/>
          <w:vertAlign w:val="subscript"/>
          <w:lang w:val="en-US"/>
        </w:rPr>
        <w:t> </w:t>
      </w:r>
      <w:r w:rsidR="00237AC6" w:rsidRPr="00182851">
        <w:rPr>
          <w:rStyle w:val="normaltextrun"/>
          <w:rFonts w:asciiTheme="majorBidi" w:hAnsiTheme="majorBidi" w:cstheme="majorBidi"/>
          <w:lang w:val="en-US"/>
        </w:rPr>
        <w:t>for SDIs;</w:t>
      </w:r>
      <w:r w:rsidR="00237AC6" w:rsidRPr="00182851">
        <w:rPr>
          <w:rStyle w:val="normaltextrun"/>
          <w:rFonts w:asciiTheme="majorBidi" w:hAnsiTheme="majorBidi" w:cstheme="majorBidi"/>
          <w:vertAlign w:val="subscript"/>
          <w:lang w:val="en-US"/>
        </w:rPr>
        <w:t> </w:t>
      </w:r>
      <w:r w:rsidR="00237AC6" w:rsidRPr="00182851">
        <w:rPr>
          <w:rStyle w:val="normaltextrun"/>
          <w:rFonts w:asciiTheme="majorBidi" w:hAnsiTheme="majorBidi" w:cstheme="majorBidi"/>
          <w:lang w:val="en-US"/>
        </w:rPr>
        <w:t>premature &gt; </w:t>
      </w:r>
      <w:r w:rsidR="00237AC6" w:rsidRPr="00182851">
        <w:rPr>
          <w:rStyle w:val="spellingerror"/>
          <w:rFonts w:asciiTheme="majorBidi" w:hAnsiTheme="majorBidi" w:cstheme="majorBidi"/>
          <w:lang w:val="en-US"/>
        </w:rPr>
        <w:t>correct</w:t>
      </w:r>
      <w:r w:rsidR="00237AC6" w:rsidRPr="00182851">
        <w:rPr>
          <w:rStyle w:val="spellingerror"/>
          <w:rFonts w:asciiTheme="majorBidi" w:hAnsiTheme="majorBidi" w:cstheme="majorBidi"/>
          <w:vertAlign w:val="subscript"/>
          <w:lang w:val="en-US"/>
        </w:rPr>
        <w:t>money</w:t>
      </w:r>
      <w:r w:rsidR="00237AC6" w:rsidRPr="00182851">
        <w:rPr>
          <w:rStyle w:val="normaltextrun"/>
          <w:rFonts w:asciiTheme="majorBidi" w:hAnsiTheme="majorBidi" w:cstheme="majorBidi"/>
          <w:vertAlign w:val="subscript"/>
          <w:lang w:val="en-US"/>
        </w:rPr>
        <w:t> </w:t>
      </w:r>
      <w:r w:rsidR="00237AC6" w:rsidRPr="00182851">
        <w:rPr>
          <w:rStyle w:val="normaltextrun"/>
          <w:rFonts w:asciiTheme="majorBidi" w:hAnsiTheme="majorBidi" w:cstheme="majorBidi"/>
          <w:lang w:val="en-US"/>
        </w:rPr>
        <w:t>for HCs and SIBs) were masked with the search space ROI, and FSL cluster (</w:t>
      </w:r>
      <w:hyperlink r:id="rId8" w:history="1">
        <w:r w:rsidR="00237AC6" w:rsidRPr="00182851">
          <w:rPr>
            <w:rStyle w:val="Hyperlink"/>
            <w:rFonts w:asciiTheme="majorBidi" w:hAnsiTheme="majorBidi" w:cstheme="majorBidi"/>
            <w:color w:val="auto"/>
            <w:lang w:val="en-US"/>
          </w:rPr>
          <w:t>https://fsl.fmrib.ox.ac.uk/fsl/fslwiki/Cluster</w:t>
        </w:r>
      </w:hyperlink>
      <w:r w:rsidR="00237AC6" w:rsidRPr="00182851">
        <w:rPr>
          <w:rStyle w:val="normaltextrun"/>
          <w:rFonts w:asciiTheme="majorBidi" w:hAnsiTheme="majorBidi" w:cstheme="majorBidi"/>
          <w:lang w:val="en-US"/>
        </w:rPr>
        <w:t>) was used to extract the coordinates of the maximum intensity voxel in the largest cluster for each ROI (IFC, Caudate, ACC, </w:t>
      </w:r>
      <w:r w:rsidR="00237AC6" w:rsidRPr="00182851">
        <w:rPr>
          <w:rStyle w:val="spellingerror"/>
          <w:rFonts w:asciiTheme="majorBidi" w:hAnsiTheme="majorBidi" w:cstheme="majorBidi"/>
          <w:lang w:val="en-US"/>
        </w:rPr>
        <w:t>pO</w:t>
      </w:r>
      <w:r w:rsidR="00237AC6" w:rsidRPr="00182851">
        <w:rPr>
          <w:rStyle w:val="normaltextrun"/>
          <w:rFonts w:asciiTheme="majorBidi" w:hAnsiTheme="majorBidi" w:cstheme="majorBidi"/>
          <w:lang w:val="en-US"/>
        </w:rPr>
        <w:t>). A sphere of 5 mm radius was placed at the maximum intensity voxel and the first </w:t>
      </w:r>
      <w:r w:rsidR="00237AC6" w:rsidRPr="00182851">
        <w:rPr>
          <w:rStyle w:val="spellingerror"/>
          <w:rFonts w:asciiTheme="majorBidi" w:hAnsiTheme="majorBidi" w:cstheme="majorBidi"/>
          <w:lang w:val="en-US"/>
        </w:rPr>
        <w:t>Eigenvariate</w:t>
      </w:r>
      <w:r w:rsidR="00237AC6" w:rsidRPr="00182851">
        <w:rPr>
          <w:rStyle w:val="normaltextrun"/>
          <w:rFonts w:asciiTheme="majorBidi" w:hAnsiTheme="majorBidi" w:cstheme="majorBidi"/>
          <w:lang w:val="en-US"/>
        </w:rPr>
        <w:t> from each ROI was extracted sing </w:t>
      </w:r>
      <w:r w:rsidR="00237AC6" w:rsidRPr="00182851">
        <w:rPr>
          <w:rStyle w:val="spellingerror"/>
          <w:rFonts w:asciiTheme="majorBidi" w:hAnsiTheme="majorBidi" w:cstheme="majorBidi"/>
          <w:lang w:val="en-US"/>
        </w:rPr>
        <w:t xml:space="preserve">fslmeants </w:t>
      </w:r>
      <w:r w:rsidR="00237AC6" w:rsidRPr="00182851">
        <w:rPr>
          <w:rStyle w:val="normaltextrun"/>
          <w:rFonts w:asciiTheme="majorBidi" w:hAnsiTheme="majorBidi" w:cstheme="majorBidi"/>
          <w:lang w:val="en-US"/>
        </w:rPr>
        <w:t>(</w:t>
      </w:r>
      <w:hyperlink r:id="rId9" w:history="1">
        <w:r w:rsidR="00237AC6" w:rsidRPr="00182851">
          <w:rPr>
            <w:rStyle w:val="Hyperlink"/>
            <w:rFonts w:asciiTheme="majorBidi" w:hAnsiTheme="majorBidi" w:cstheme="majorBidi"/>
            <w:color w:val="auto"/>
            <w:lang w:val="en-US"/>
          </w:rPr>
          <w:t>https://fsl.fmrib.ox.ac.uk/fsl/fslwiki/Fslutils</w:t>
        </w:r>
      </w:hyperlink>
      <w:r w:rsidR="00237AC6" w:rsidRPr="00182851">
        <w:rPr>
          <w:rStyle w:val="normaltextrun"/>
          <w:rFonts w:asciiTheme="majorBidi" w:hAnsiTheme="majorBidi" w:cstheme="majorBidi"/>
          <w:lang w:val="en-US"/>
        </w:rPr>
        <w:t>).</w:t>
      </w:r>
      <w:r w:rsidR="00237AC6" w:rsidRPr="00182851">
        <w:rPr>
          <w:rStyle w:val="eop"/>
          <w:rFonts w:asciiTheme="majorBidi" w:hAnsiTheme="majorBidi" w:cstheme="majorBidi"/>
        </w:rPr>
        <w:t> </w:t>
      </w:r>
    </w:p>
    <w:p w14:paraId="567A0206" w14:textId="1E7DE883" w:rsidR="00583183" w:rsidRPr="00182851" w:rsidRDefault="00583183" w:rsidP="00237AC6">
      <w:pPr>
        <w:pStyle w:val="paragraph"/>
        <w:spacing w:before="0" w:beforeAutospacing="0" w:after="0" w:afterAutospacing="0" w:line="480" w:lineRule="auto"/>
        <w:textAlignment w:val="baseline"/>
        <w:rPr>
          <w:rFonts w:asciiTheme="majorBidi" w:hAnsiTheme="majorBidi" w:cstheme="majorBidi"/>
        </w:rPr>
      </w:pPr>
      <w:r w:rsidRPr="00182851">
        <w:rPr>
          <w:rStyle w:val="normaltextrun"/>
          <w:rFonts w:asciiTheme="majorBidi" w:hAnsiTheme="majorBidi" w:cstheme="majorBidi"/>
          <w:lang w:val="en-US"/>
        </w:rPr>
        <w:t>The extracted timeseries were preprocessed using the </w:t>
      </w:r>
      <w:r w:rsidRPr="00182851">
        <w:rPr>
          <w:rStyle w:val="spellingerror"/>
          <w:rFonts w:asciiTheme="majorBidi" w:hAnsiTheme="majorBidi" w:cstheme="majorBidi"/>
          <w:lang w:val="en-US"/>
        </w:rPr>
        <w:t>rsHRF</w:t>
      </w:r>
      <w:r w:rsidRPr="00182851">
        <w:rPr>
          <w:rStyle w:val="normaltextrun"/>
          <w:rFonts w:asciiTheme="majorBidi" w:hAnsiTheme="majorBidi" w:cstheme="majorBidi"/>
          <w:lang w:val="en-US"/>
        </w:rPr>
        <w:t xml:space="preserve"> toolbox for SPM </w:t>
      </w:r>
      <w:r w:rsidRPr="00182851">
        <w:rPr>
          <w:rStyle w:val="normaltextrun"/>
          <w:rFonts w:asciiTheme="majorBidi" w:hAnsiTheme="majorBidi" w:cstheme="majorBidi"/>
          <w:lang w:val="en-US"/>
        </w:rPr>
        <w:fldChar w:fldCharType="begin" w:fldLock="1"/>
      </w:r>
      <w:r w:rsidR="008F57B7" w:rsidRPr="00182851">
        <w:rPr>
          <w:rStyle w:val="normaltextrun"/>
          <w:rFonts w:asciiTheme="majorBidi" w:hAnsiTheme="majorBidi" w:cstheme="majorBidi"/>
          <w:lang w:val="en-US"/>
        </w:rPr>
        <w:instrText>ADDIN CSL_CITATION {"citationItems":[{"id":"ITEM-1","itemData":{"DOI":"10.1098/rsta.2015.0190","ISSN":"1364503X","abstract":"© 2016 The Author(s) Published by the Royal Society. All rights reserved. The haemodynamic response function (HRF) is a key component of the blood oxygen level-dependent (BOLD) signal, providing the mapping between neural activity and the signal measured with functional magnetic resonance imaging (fMRI). Most of the time the HRF is associated with task-based fMRI protocols, in which its onset is explicitly included in the design matrix. On the other hand, the HRF also mediates the relationship between spontaneous neural activity and the BOLD signal in resting-state protocols, in which no explicit stimulus is taken into account. It has been shown that resting-state brain dynamics can be characterized by looking at sparse BOLD 'events', which can be retrieved by point process analysis. These events can be then used to retrieve the HRF at rest. Crucially, cardiac activity can also induce changes in the BOLD signal, thus affecting both the number of these events and the estimation of the haemodynamic response. In this study, we compare the resting-state haemodynamic response retrieved by means of a point process analysis, taking the cardiac fluctuations into account. We find that the resting-state HRF estimation is significantly modulated in the brainstem and surrounding cortical areas. From the analysis of two high-quality datasets with different temporal and spatial resolution, and through the investigation of intersubject correlation, we suggest that spontaneous point process response durations are associated with the mean interbeat interval and low-frequency power of heart rate variability in the brainstem.","author":[{"dropping-particle":"","family":"Wu","given":"Guo Rong","non-dropping-particle":"","parse-names":false,"suffix":""},{"dropping-particle":"","family":"Marinazzo","given":"Daniele","non-dropping-particle":"","parse-names":false,"suffix":""}],"container-title":"Philosophical Transactions of the Royal Society A: Mathematical, Physical and Engineering Sciences","id":"ITEM-1","issue":"2067","issued":{"date-parts":[["2016"]]},"title":"Sensitivity of the resting-state haemodynamic response function estimation to autonomic nervous system fluctuations","type":"article-journal","volume":"374"},"uris":["http://www.mendeley.com/documents/?uuid=28080d7f-c6e0-454a-8df0-c4aea161f3a6"]},{"id":"ITEM-2","itemData":{"DOI":"10.1016/j.media.2013.01.003","ISSN":"13618415","abstract":"A great improvement to the insight on brain function that we can get from fMRI data can come from effective connectivity analysis, in which the flow of information between even remote brain regions is inferred by the parameters of a predictive dynamical model. As opposed to biologically inspired models, some techniques as Granger causality (GC) are purely data-driven and rely on statistical prediction and temporal precedence. While powerful and widely applicable, this approach could suffer from two main limitations when applied to BOLD fMRI data: confounding effect of hemodynamic response function (HRF) and conditioning to a large number of variables in presence of short time series. For task-related fMRI, neural population dynamics can be captured by modeling signal dynamics with explicit exogenous inputs; for resting-state fMRI on the other hand, the absence of explicit inputs makes this task more difficult, unless relying on some specific prior physiological hypothesis. In order to overcome these issues and to allow a more general approach, here we present a simple and novel blind-deconvolution technique for BOLD-fMRI signal. In a recent study it has been proposed that relevant information in resting-state fMRI can be obtained by inspecting the discrete events resulting in relatively large amplitude BOLD signal peaks. Following this idea, we consider resting fMRI as 'spontaneous event-related', we individuate point processes corresponding to signal fluctuations with a given signature, extract a region-specific HRF and use it in deconvolution, after following an alignment procedure. Coming to the second limitation, a fully multivariate conditioning with short and noisy data leads to computational problems due to overfitting. Furthermore, conceptual issues arise in presence of redundancy. We thus apply partial conditioning to a limited subset of variables in the framework of information theory, as recently proposed. Mixing these two improvements we compare the differences between BOLD and deconvolved BOLD level effective networks and draw some conclusions. © 2013 Elsevier B.V.","author":[{"dropping-particle":"","family":"Wu","given":"Guo Rong","non-dropping-particle":"","parse-names":false,"suffix":""},{"dropping-particle":"","family":"Liao","given":"Wei","non-dropping-particle":"","parse-names":false,"suffix":""},{"dropping-particle":"","family":"Stramaglia","given":"Sebastiano","non-dropping-particle":"","parse-names":false,"suffix":""},{"dropping-particle":"","family":"Ding","given":"Ju Rong","non-dropping-particle":"","parse-names":false,"suffix":""},{"dropping-particle":"","family":"Chen","given":"Huafu","non-dropping-particle":"","parse-names":false,"suffix":""},{"dropping-particle":"","family":"Marinazzo","given":"Daniele","non-dropping-particle":"","parse-names":false,"suffix":""}],"container-title":"Medical Image Analysis","id":"ITEM-2","issue":"3","issued":{"date-parts":[["2013"]]},"page":"365-374","title":"A blind deconvolution approach to recover effective connectivity brain networks from resting state fMRI data","type":"article-journal","volume":"17"},"uris":["http://www.mendeley.com/documents/?uuid=c0df8921-dbdd-4c77-9c22-de05fbd5e0d6"]}],"mendeley":{"formattedCitation":"(Wu &lt;i&gt;et al&lt;/i&gt;, 2013; Wu and Marinazzo, 2016)","plainTextFormattedCitation":"(Wu et al, 2013; Wu and Marinazzo, 2016)","previouslyFormattedCitation":"[Wu et al., 2013; Wu and Marinazzo, 2016]"},"properties":{"noteIndex":0},"schema":"https://github.com/citation-style-language/schema/raw/master/csl-citation.json"}</w:instrText>
      </w:r>
      <w:r w:rsidRPr="00182851">
        <w:rPr>
          <w:rStyle w:val="normaltextrun"/>
          <w:rFonts w:asciiTheme="majorBidi" w:hAnsiTheme="majorBidi" w:cstheme="majorBidi"/>
          <w:lang w:val="en-US"/>
        </w:rPr>
        <w:fldChar w:fldCharType="separate"/>
      </w:r>
      <w:r w:rsidR="008F57B7" w:rsidRPr="00182851">
        <w:rPr>
          <w:rStyle w:val="normaltextrun"/>
          <w:rFonts w:asciiTheme="majorBidi" w:hAnsiTheme="majorBidi" w:cstheme="majorBidi"/>
          <w:noProof/>
          <w:lang w:val="en-US"/>
        </w:rPr>
        <w:t xml:space="preserve">(Wu </w:t>
      </w:r>
      <w:r w:rsidR="008F57B7" w:rsidRPr="00182851">
        <w:rPr>
          <w:rStyle w:val="normaltextrun"/>
          <w:rFonts w:asciiTheme="majorBidi" w:hAnsiTheme="majorBidi" w:cstheme="majorBidi"/>
          <w:i/>
          <w:noProof/>
          <w:lang w:val="en-US"/>
        </w:rPr>
        <w:t>et al</w:t>
      </w:r>
      <w:r w:rsidR="008F57B7" w:rsidRPr="00182851">
        <w:rPr>
          <w:rStyle w:val="normaltextrun"/>
          <w:rFonts w:asciiTheme="majorBidi" w:hAnsiTheme="majorBidi" w:cstheme="majorBidi"/>
          <w:noProof/>
          <w:lang w:val="en-US"/>
        </w:rPr>
        <w:t>, 2013; Wu and Marinazzo, 2016)</w:t>
      </w:r>
      <w:r w:rsidRPr="00182851">
        <w:rPr>
          <w:rStyle w:val="normaltextrun"/>
          <w:rFonts w:asciiTheme="majorBidi" w:hAnsiTheme="majorBidi" w:cstheme="majorBidi"/>
          <w:lang w:val="en-US"/>
        </w:rPr>
        <w:fldChar w:fldCharType="end"/>
      </w:r>
      <w:r w:rsidRPr="00182851">
        <w:rPr>
          <w:rStyle w:val="normaltextrun"/>
          <w:rFonts w:asciiTheme="majorBidi" w:hAnsiTheme="majorBidi" w:cstheme="majorBidi"/>
          <w:lang w:val="en-US"/>
        </w:rPr>
        <w:t xml:space="preserve"> by deconvolving the timeseries with a canonical HRF with time and dispersion derivatives (TR=2s, length of HRF=32s), bandpass filtering (0.001-0.3Hz) and </w:t>
      </w:r>
      <w:r w:rsidRPr="00182851">
        <w:rPr>
          <w:rStyle w:val="spellingerror"/>
          <w:rFonts w:asciiTheme="majorBidi" w:hAnsiTheme="majorBidi" w:cstheme="majorBidi"/>
          <w:lang w:val="en-US"/>
        </w:rPr>
        <w:t>despiking</w:t>
      </w:r>
      <w:r w:rsidRPr="00182851">
        <w:rPr>
          <w:rStyle w:val="normaltextrun"/>
          <w:rFonts w:asciiTheme="majorBidi" w:hAnsiTheme="majorBidi" w:cstheme="majorBidi"/>
          <w:lang w:val="en-US"/>
        </w:rPr>
        <w:t> the timeseries. Subsequently, the timeseries were </w:t>
      </w:r>
      <w:r w:rsidRPr="00182851">
        <w:rPr>
          <w:rStyle w:val="spellingerror"/>
          <w:rFonts w:asciiTheme="majorBidi" w:hAnsiTheme="majorBidi" w:cstheme="majorBidi"/>
          <w:lang w:val="en-US"/>
        </w:rPr>
        <w:t>upsampled</w:t>
      </w:r>
      <w:r w:rsidRPr="00182851">
        <w:rPr>
          <w:rStyle w:val="normaltextrun"/>
          <w:rFonts w:asciiTheme="majorBidi" w:hAnsiTheme="majorBidi" w:cstheme="majorBidi"/>
          <w:lang w:val="en-US"/>
        </w:rPr>
        <w:t xml:space="preserve"> by a factor of 100 using spline interpolation (interp1, MATLAB) and the total area for each of the anticipation windows (premature or correct) for the relevant money and drug conditions, </w:t>
      </w:r>
      <w:r w:rsidRPr="00182851">
        <w:rPr>
          <w:rStyle w:val="normaltextrun"/>
          <w:rFonts w:asciiTheme="majorBidi" w:hAnsiTheme="majorBidi" w:cstheme="majorBidi"/>
          <w:lang w:val="en-US"/>
        </w:rPr>
        <w:lastRenderedPageBreak/>
        <w:t>were extracted using numerical integration (</w:t>
      </w:r>
      <w:r w:rsidRPr="00182851">
        <w:rPr>
          <w:rStyle w:val="spellingerror"/>
          <w:rFonts w:asciiTheme="majorBidi" w:hAnsiTheme="majorBidi" w:cstheme="majorBidi"/>
          <w:lang w:val="en-US"/>
        </w:rPr>
        <w:t>trapz</w:t>
      </w:r>
      <w:r w:rsidRPr="00182851">
        <w:rPr>
          <w:rStyle w:val="normaltextrun"/>
          <w:rFonts w:asciiTheme="majorBidi" w:hAnsiTheme="majorBidi" w:cstheme="majorBidi"/>
          <w:lang w:val="en-US"/>
        </w:rPr>
        <w:t>, MATLAB, Appendix Figure S1, supplementary figure 1).</w:t>
      </w:r>
    </w:p>
    <w:p w14:paraId="699F6EE8" w14:textId="757900CC" w:rsidR="17FFF601" w:rsidRPr="00182851" w:rsidRDefault="17FFF601" w:rsidP="2EA8C0C5">
      <w:pPr>
        <w:spacing w:after="0" w:line="480" w:lineRule="auto"/>
        <w:rPr>
          <w:rFonts w:ascii="Times New Roman" w:eastAsia="Times New Roman" w:hAnsi="Times New Roman" w:cs="Times New Roman"/>
          <w:sz w:val="24"/>
          <w:szCs w:val="24"/>
          <w:lang w:val="en-US"/>
        </w:rPr>
      </w:pPr>
    </w:p>
    <w:p w14:paraId="77538CE4" w14:textId="62CBE216" w:rsidR="008302F6" w:rsidRPr="00182851" w:rsidRDefault="006D0B22" w:rsidP="2EA8C0C5">
      <w:pPr>
        <w:spacing w:after="0" w:line="480" w:lineRule="auto"/>
        <w:rPr>
          <w:rFonts w:ascii="Times New Roman" w:eastAsia="Times New Roman" w:hAnsi="Times New Roman" w:cs="Times New Roman"/>
          <w:sz w:val="24"/>
          <w:szCs w:val="24"/>
          <w:lang w:val="en-US"/>
        </w:rPr>
      </w:pPr>
      <w:r w:rsidRPr="00182851">
        <w:rPr>
          <w:rFonts w:ascii="Times New Roman" w:eastAsia="Times New Roman" w:hAnsi="Times New Roman" w:cs="Times New Roman"/>
          <w:i/>
          <w:iCs/>
          <w:sz w:val="24"/>
          <w:szCs w:val="24"/>
          <w:lang w:val="en-US"/>
        </w:rPr>
        <w:t xml:space="preserve">Driving inputs for the DCM. </w:t>
      </w:r>
      <w:r w:rsidR="00B92BBF" w:rsidRPr="00182851">
        <w:rPr>
          <w:rFonts w:ascii="Times New Roman" w:eastAsia="Times New Roman" w:hAnsi="Times New Roman" w:cs="Times New Roman"/>
          <w:sz w:val="24"/>
          <w:szCs w:val="24"/>
          <w:lang w:val="en-US"/>
        </w:rPr>
        <w:t>T</w:t>
      </w:r>
      <w:r w:rsidR="00CD7631" w:rsidRPr="00182851">
        <w:rPr>
          <w:rFonts w:ascii="Times New Roman" w:eastAsia="Times New Roman" w:hAnsi="Times New Roman" w:cs="Times New Roman"/>
          <w:sz w:val="24"/>
          <w:szCs w:val="24"/>
          <w:lang w:val="en-US"/>
        </w:rPr>
        <w:t>he driving input</w:t>
      </w:r>
      <w:r w:rsidR="004E1B7E" w:rsidRPr="00182851">
        <w:rPr>
          <w:rFonts w:ascii="Times New Roman" w:eastAsia="Times New Roman" w:hAnsi="Times New Roman" w:cs="Times New Roman"/>
          <w:sz w:val="24"/>
          <w:szCs w:val="24"/>
          <w:lang w:val="en-US"/>
        </w:rPr>
        <w:t xml:space="preserve">s for the DCM assume that </w:t>
      </w:r>
      <w:r w:rsidR="003F1F0C" w:rsidRPr="00182851">
        <w:rPr>
          <w:rFonts w:ascii="Times New Roman" w:eastAsia="Times New Roman" w:hAnsi="Times New Roman" w:cs="Times New Roman"/>
          <w:sz w:val="24"/>
          <w:szCs w:val="24"/>
          <w:lang w:val="en-US"/>
        </w:rPr>
        <w:t xml:space="preserve">all trials activate the </w:t>
      </w:r>
      <w:r w:rsidR="00986134" w:rsidRPr="00182851">
        <w:rPr>
          <w:rFonts w:ascii="Times New Roman" w:eastAsia="Times New Roman" w:hAnsi="Times New Roman" w:cs="Times New Roman"/>
          <w:sz w:val="24"/>
          <w:szCs w:val="24"/>
          <w:lang w:val="en-US"/>
        </w:rPr>
        <w:t>P</w:t>
      </w:r>
      <w:r w:rsidR="003F1F0C" w:rsidRPr="00182851">
        <w:rPr>
          <w:rFonts w:ascii="Times New Roman" w:eastAsia="Times New Roman" w:hAnsi="Times New Roman" w:cs="Times New Roman"/>
          <w:sz w:val="24"/>
          <w:szCs w:val="24"/>
          <w:lang w:val="en-US"/>
        </w:rPr>
        <w:t xml:space="preserve">FC areas including </w:t>
      </w:r>
      <w:r w:rsidR="00CD7631" w:rsidRPr="00182851">
        <w:rPr>
          <w:rFonts w:ascii="Times New Roman" w:eastAsia="Times New Roman" w:hAnsi="Times New Roman" w:cs="Times New Roman"/>
          <w:sz w:val="24"/>
          <w:szCs w:val="24"/>
          <w:lang w:val="en-US"/>
        </w:rPr>
        <w:t xml:space="preserve">the ACC and IFC. </w:t>
      </w:r>
      <w:r w:rsidR="002224DD" w:rsidRPr="00182851">
        <w:rPr>
          <w:rFonts w:ascii="Times New Roman" w:eastAsia="Times New Roman" w:hAnsi="Times New Roman" w:cs="Times New Roman"/>
          <w:sz w:val="24"/>
          <w:szCs w:val="24"/>
          <w:lang w:val="en-US"/>
        </w:rPr>
        <w:t xml:space="preserve">This assumption is </w:t>
      </w:r>
      <w:r w:rsidR="00BC0939" w:rsidRPr="00182851">
        <w:rPr>
          <w:rFonts w:ascii="Times New Roman" w:eastAsia="Times New Roman" w:hAnsi="Times New Roman" w:cs="Times New Roman"/>
          <w:sz w:val="24"/>
          <w:szCs w:val="24"/>
          <w:lang w:val="en-US"/>
        </w:rPr>
        <w:t xml:space="preserve">justified by </w:t>
      </w:r>
      <w:r w:rsidR="00D0074E" w:rsidRPr="00182851">
        <w:rPr>
          <w:rFonts w:ascii="Times New Roman" w:eastAsia="Times New Roman" w:hAnsi="Times New Roman" w:cs="Times New Roman"/>
          <w:sz w:val="24"/>
          <w:szCs w:val="24"/>
          <w:lang w:val="en-US"/>
        </w:rPr>
        <w:t xml:space="preserve">other </w:t>
      </w:r>
      <w:r w:rsidR="00BC0939" w:rsidRPr="00182851">
        <w:rPr>
          <w:rFonts w:ascii="Times New Roman" w:eastAsia="Times New Roman" w:hAnsi="Times New Roman" w:cs="Times New Roman"/>
          <w:sz w:val="24"/>
          <w:szCs w:val="24"/>
          <w:lang w:val="en-US"/>
        </w:rPr>
        <w:t xml:space="preserve">studies </w:t>
      </w:r>
      <w:r w:rsidR="00D0074E" w:rsidRPr="00182851">
        <w:rPr>
          <w:rFonts w:ascii="Times New Roman" w:eastAsia="Times New Roman" w:hAnsi="Times New Roman" w:cs="Times New Roman"/>
          <w:sz w:val="24"/>
          <w:szCs w:val="24"/>
          <w:lang w:val="en-US"/>
        </w:rPr>
        <w:t xml:space="preserve">employing DCM to investigate stopping impulsivity </w:t>
      </w:r>
      <w:r w:rsidR="00D0074E" w:rsidRPr="00182851">
        <w:fldChar w:fldCharType="begin" w:fldLock="1"/>
      </w:r>
      <w:r w:rsidR="008F57B7" w:rsidRPr="00182851">
        <w:rPr>
          <w:rFonts w:ascii="Times New Roman" w:eastAsia="Times New Roman" w:hAnsi="Times New Roman" w:cs="Times New Roman"/>
          <w:sz w:val="24"/>
          <w:szCs w:val="24"/>
          <w:lang w:val="en-US"/>
        </w:rPr>
        <w:instrText>ADDIN CSL_CITATION {"citationItems":[{"id":"ITEM-1","itemData":{"DOI":"10.1523/JNEUROSCI.3093-13.2015","ISBN":"1529-2401 (Electronic)\\r0270-6474 (Linking)","ISSN":"1529-2401","PMID":"25589771","abstract":"Communication between the prefrontal cortex and subcortical nuclei underpins the control and inhibition of behavior. However, the interactions in such pathways remain controversial. Using a stop-signal response inhibition task and functional imaging with analysis of effective connectivity, we show that the lateral prefrontal cortex influences the strength of communication between regions in the frontostriatal motor system. We compared 20 generative models that represented alternative interactions between the inferior frontal gyrus, presupplementary motor area (preSMA), subthalamic nucleus (STN), and primary motor cortex during response inhibition. Bayesian model selection revealed that during successful response inhibition, the inferior frontal gyrus modulates an excitatory influence of the preSMA on the STN, thereby amplifying the downstream polysynaptic inhibition from the STN to the motor cortex. Critically, the strength of the interaction between preSMA and STN, and the degree of modulation by the inferior frontal gyrus, predicted individual differences in participants' stopping performance (stop-signal reaction time). We then used diffusion-weighted imaging with tractography to assess white matter structure in the pathways connecting these three regions. The mean diffusivity in tracts between preSMA and the STN, and between the inferior frontal gyrus and STN, also predicted individual differences in stopping efficiency. Finally, we found that white matter structure in the tract between preSMA and STN correlated with effective connectivity of the same pathway, providing important cross-modal validation of the effective connectivity measures. Together, the results demonstrate the network dynamics and modulatory role of the prefrontal cortex that underpin individual differences in inhibitory control.","author":[{"dropping-particle":"","family":"Rae","given":"Charlotte L","non-dropping-particle":"","parse-names":false,"suffix":""},{"dropping-particle":"","family":"Hughes","given":"Laura E","non-dropping-particle":"","parse-names":false,"suffix":""},{"dropping-particle":"","family":"Anderson","given":"Michael C","non-dropping-particle":"","parse-names":false,"suffix":""},{"dropping-particle":"","family":"Rowe","given":"James B","non-dropping-particle":"","parse-names":false,"suffix":""}],"container-title":"The Journal of neuroscience : the official journal of the Society for Neuroscience","id":"ITEM-1","issue":"2","issued":{"date-parts":[["2015"]]},"page":"786-94","title":"The prefrontal cortex achieves inhibitory control by facilitating subcortical motor pathway connectivity.","type":"article-journal","volume":"35"},"uris":["http://www.mendeley.com/documents/?uuid=e1cd2b52-4b20-423b-8c98-36004beeeda5"]},{"id":"ITEM-2","itemData":{"DOI":"10.1093/brain/aww138","ISSN":"14602156","abstract":"Parkinson's disease impairs the inhibition of responses, and whilst impulsivity is mild for some patients, severe impulse control disorders affect approximately 10% of cases. Based on preclinical models we proposed that noradrenergic denervation contributes to the impairment of response inhibition, via changes in the prefrontal cortex and its subcortical connections. Previous work in Parkinson's disease found that the selective noradrenaline reuptake inhibitor atomoxetine could improve response inhibition, gambling decisions and reflection impulsivity. Here we tested the hypotheses that atomoxetine can restore functional brain networks for response inhibition in Parkinson's disease, and that both structural and functional connectivity determine the behavioural effect. In a randomized, double-blind placebo-controlled crossover study, 19 patients with mild-to-moderate idiopathic Parkinson's disease underwent functional magnetic resonance imaging during a stop-signal task, while on their usual dopaminergic therapy. Patients received 40 mg atomoxetine or placebo, orally. This regimen anticipates that noradrenergic therapies for behavioural symptoms would be adjunctive to, not a replacement for, dopaminergic therapy. Twenty matched control participants provided normative data. Arterial spin labelling identified no significant changes in regional perfusion. We assessed functional interactions between key frontal and subcortical brain areas for response inhibition, by comparing 20 dynamic causal models of the response inhibition network, inverted to the functional magnetic resonance imaging data and compared using random effects model selection. We found that the normal interaction between pre-supplementary motor cortex and the inferior frontal gyrus was absent in Parkinson's disease patients on placebo (despite dopaminergic therapy), but this connection was restored by atomoxetine. The behavioural change in response inhibition (improvement indicated by reduced stop-signal reaction time) following atomoxetine correlated with structural connectivity as measured by the fractional anisotropy in the white matter underlying the inferior frontal gyrus. Using multiple regression models, we examined the factors that influenced the individual differences in the response to atomoxetine: the reduction in stop-signal reaction time correlated with structural connectivity and baseline performance, while disease severity and drug plasma level predicted the change in fronto-s…","author":[{"dropping-particle":"","family":"Rae","given":"Charlotte L.","non-dropping-particle":"","parse-names":false,"suffix":""},{"dropping-particle":"","family":"Nombela","given":"Cristina","non-dropping-particle":"","parse-names":false,"suffix":""},{"dropping-particle":"","family":"Rodríguez","given":"Patricia Vázquez","non-dropping-particle":"","parse-names":false,"suffix":""},{"dropping-particle":"","family":"Ye","given":"Zheng","non-dropping-particle":"","parse-names":false,"suffix":""},{"dropping-particle":"","family":"Hughes","given":"Laura E.","non-dropping-particle":"","parse-names":false,"suffix":""},{"dropping-particle":"","family":"Jones","given":"P. Simon","non-dropping-particle":"","parse-names":false,"suffix":""},{"dropping-particle":"","family":"Ham","given":"Timothy","non-dropping-particle":"","parse-names":false,"suffix":""},{"dropping-particle":"","family":"Rittman","given":"Timothy","non-dropping-particle":"","parse-names":false,"suffix":""},{"dropping-particle":"","family":"Coyle-Gilchrist","given":"Ian","non-dropping-particle":"","parse-names":false,"suffix":""},{"dropping-particle":"","family":"Regenthal","given":"Ralf","non-dropping-particle":"","parse-names":false,"suffix":""},{"dropping-particle":"","family":"Sahakian","given":"Barbara J.","non-dropping-particle":"","parse-names":false,"suffix":""},{"dropping-particle":"","family":"Barker","given":"Roger A.","non-dropping-particle":"","parse-names":false,"suffix":""},{"dropping-particle":"","family":"Robbins","given":"Trevor W.","non-dropping-particle":"","parse-names":false,"suffix":""},{"dropping-particle":"","family":"Rowe","given":"James B.","non-dropping-particle":"","parse-names":false,"suffix":""}],"container-title":"Brain","id":"ITEM-2","issue":"8","issued":{"date-parts":[["2016"]]},"page":"2235-2248","title":"Atomoxetine restores the response inhibition network in Parkinson's disease","type":"article-journal","volume":"139"},"uris":["http://www.mendeley.com/documents/?uuid=72f9ba60-f68e-41f2-b8ee-352557399bd1"]}],"mendeley":{"formattedCitation":"(Rae &lt;i&gt;et al&lt;/i&gt;, 2015, 2016)","plainTextFormattedCitation":"(Rae et al, 2015, 2016)","previouslyFormattedCitation":"(Rae &lt;i&gt;et al&lt;/i&gt;, 2015, 2016)"},"properties":{"noteIndex":0},"schema":"https://github.com/citation-style-language/schema/raw/master/csl-citation.json"}</w:instrText>
      </w:r>
      <w:r w:rsidR="00D0074E" w:rsidRPr="00182851">
        <w:rPr>
          <w:rFonts w:ascii="Times New Roman" w:eastAsia="Times New Roman" w:hAnsi="Times New Roman" w:cs="Times New Roman"/>
          <w:sz w:val="24"/>
          <w:szCs w:val="24"/>
          <w:lang w:val="en-US"/>
        </w:rPr>
        <w:fldChar w:fldCharType="separate"/>
      </w:r>
      <w:r w:rsidR="00832EAE" w:rsidRPr="00182851">
        <w:rPr>
          <w:rFonts w:ascii="Times New Roman" w:eastAsia="Times New Roman" w:hAnsi="Times New Roman" w:cs="Times New Roman"/>
          <w:noProof/>
          <w:sz w:val="24"/>
          <w:szCs w:val="24"/>
          <w:lang w:val="en-US"/>
        </w:rPr>
        <w:t xml:space="preserve">(Rae </w:t>
      </w:r>
      <w:r w:rsidR="00832EAE" w:rsidRPr="00182851">
        <w:rPr>
          <w:rFonts w:ascii="Times New Roman" w:eastAsia="Times New Roman" w:hAnsi="Times New Roman" w:cs="Times New Roman"/>
          <w:i/>
          <w:iCs/>
          <w:noProof/>
          <w:sz w:val="24"/>
          <w:szCs w:val="24"/>
          <w:lang w:val="en-US"/>
        </w:rPr>
        <w:t>et al</w:t>
      </w:r>
      <w:r w:rsidR="00832EAE" w:rsidRPr="00182851">
        <w:rPr>
          <w:rFonts w:ascii="Times New Roman" w:eastAsia="Times New Roman" w:hAnsi="Times New Roman" w:cs="Times New Roman"/>
          <w:noProof/>
          <w:sz w:val="24"/>
          <w:szCs w:val="24"/>
          <w:lang w:val="en-US"/>
        </w:rPr>
        <w:t>, 2015, 2016)</w:t>
      </w:r>
      <w:r w:rsidR="00D0074E" w:rsidRPr="00182851">
        <w:fldChar w:fldCharType="end"/>
      </w:r>
      <w:r w:rsidR="0034717D" w:rsidRPr="00182851">
        <w:rPr>
          <w:rFonts w:ascii="Times New Roman" w:eastAsia="Times New Roman" w:hAnsi="Times New Roman" w:cs="Times New Roman"/>
          <w:sz w:val="24"/>
          <w:szCs w:val="24"/>
          <w:lang w:val="en-US"/>
        </w:rPr>
        <w:t xml:space="preserve">, </w:t>
      </w:r>
      <w:r w:rsidR="00AC4A9F" w:rsidRPr="00182851">
        <w:rPr>
          <w:rFonts w:ascii="Times New Roman" w:eastAsia="Times New Roman" w:hAnsi="Times New Roman" w:cs="Times New Roman"/>
          <w:sz w:val="24"/>
          <w:szCs w:val="24"/>
          <w:lang w:val="en-US"/>
        </w:rPr>
        <w:t xml:space="preserve">based on the expectation that </w:t>
      </w:r>
      <w:r w:rsidR="00443903" w:rsidRPr="00182851">
        <w:rPr>
          <w:rFonts w:ascii="Times New Roman" w:eastAsia="Times New Roman" w:hAnsi="Times New Roman" w:cs="Times New Roman"/>
          <w:sz w:val="24"/>
          <w:szCs w:val="24"/>
          <w:lang w:val="en-US"/>
        </w:rPr>
        <w:t>impulse control requires top-down inhibition</w:t>
      </w:r>
      <w:r w:rsidR="00CB04D0" w:rsidRPr="00182851">
        <w:rPr>
          <w:rFonts w:ascii="Times New Roman" w:eastAsia="Times New Roman" w:hAnsi="Times New Roman" w:cs="Times New Roman"/>
          <w:sz w:val="24"/>
          <w:szCs w:val="24"/>
          <w:lang w:val="en-US"/>
        </w:rPr>
        <w:t xml:space="preserve"> provided by the IFC and the ACC. </w:t>
      </w:r>
      <w:r w:rsidR="00F859A5" w:rsidRPr="00182851">
        <w:rPr>
          <w:rFonts w:ascii="Times New Roman" w:eastAsia="Times New Roman" w:hAnsi="Times New Roman" w:cs="Times New Roman"/>
          <w:sz w:val="24"/>
          <w:szCs w:val="24"/>
          <w:lang w:val="en-US"/>
        </w:rPr>
        <w:t xml:space="preserve">Furthermore, </w:t>
      </w:r>
      <w:r w:rsidR="008028A0" w:rsidRPr="00182851">
        <w:rPr>
          <w:rFonts w:ascii="Times New Roman" w:eastAsia="Times New Roman" w:hAnsi="Times New Roman" w:cs="Times New Roman"/>
          <w:sz w:val="24"/>
          <w:szCs w:val="24"/>
          <w:lang w:val="en-US"/>
        </w:rPr>
        <w:t>data-driven experiments show this assumption to be justified in context of response inhibition in the Go</w:t>
      </w:r>
      <w:r w:rsidR="00B818C8" w:rsidRPr="00182851">
        <w:rPr>
          <w:rFonts w:ascii="Times New Roman" w:eastAsia="Times New Roman" w:hAnsi="Times New Roman" w:cs="Times New Roman"/>
          <w:sz w:val="24"/>
          <w:szCs w:val="24"/>
          <w:lang w:val="en-US"/>
        </w:rPr>
        <w:t>/</w:t>
      </w:r>
      <w:r w:rsidR="008028A0" w:rsidRPr="00182851">
        <w:rPr>
          <w:rFonts w:ascii="Times New Roman" w:eastAsia="Times New Roman" w:hAnsi="Times New Roman" w:cs="Times New Roman"/>
          <w:sz w:val="24"/>
          <w:szCs w:val="24"/>
          <w:lang w:val="en-US"/>
        </w:rPr>
        <w:t>No</w:t>
      </w:r>
      <w:r w:rsidR="00B818C8" w:rsidRPr="00182851">
        <w:rPr>
          <w:rFonts w:ascii="Times New Roman" w:eastAsia="Times New Roman" w:hAnsi="Times New Roman" w:cs="Times New Roman"/>
          <w:sz w:val="24"/>
          <w:szCs w:val="24"/>
          <w:lang w:val="en-US"/>
        </w:rPr>
        <w:t>-</w:t>
      </w:r>
      <w:r w:rsidR="008028A0" w:rsidRPr="00182851">
        <w:rPr>
          <w:rFonts w:ascii="Times New Roman" w:eastAsia="Times New Roman" w:hAnsi="Times New Roman" w:cs="Times New Roman"/>
          <w:sz w:val="24"/>
          <w:szCs w:val="24"/>
          <w:lang w:val="en-US"/>
        </w:rPr>
        <w:t xml:space="preserve">Go task </w:t>
      </w:r>
      <w:r w:rsidR="002A613D" w:rsidRPr="00182851">
        <w:fldChar w:fldCharType="begin" w:fldLock="1"/>
      </w:r>
      <w:r w:rsidR="008F57B7" w:rsidRPr="00182851">
        <w:rPr>
          <w:rFonts w:ascii="Times New Roman" w:eastAsia="Times New Roman" w:hAnsi="Times New Roman" w:cs="Times New Roman"/>
          <w:sz w:val="24"/>
          <w:szCs w:val="24"/>
          <w:lang w:val="en-US"/>
        </w:rPr>
        <w:instrText>ADDIN CSL_CITATION {"citationItems":[{"id":"ITEM-1","itemData":{"DOI":"10.1016/j.nicl.2015.03.015","ISBN":"9788578110796","ISSN":"22131582","PMID":"26082893","abstract":"Cocaine dependence is associated with increased impulsivity in humans. Both cocaine dependence and impulsive behavior are under the regulatory control of cortico-striatal networks. One behavioral laboratory measure of impulsivity is response inhibition (ability to withhold a prepotent response) in which altered patterns of regional brain activation during executive tasks in service of normal performance are frequently found in cocaine dependent (CD) subjects studied with functional magnetic resonance imaging (fMRI). However, little is known about aberrations in specific directional neuronal connectivity in CD subjects. The present study employed fMRI-based dynamic causal modeling (DCM) to study the effective (directional) neuronal connectivity associated with response inhibition in CD subjects, elicited under performance of a Go/NoGo task with two levels of NoGo difficulty (Easy and Hard). The performance on the Go/NoGo task was not significantly different between CD subjects and controls. The DCM analysis revealed that prefrontal-striatal connectivity was modulated (influenced) during the NoGo conditions for both groups. The effective connectivity from left (L) anterior cingulate cortex (ACC) to L caudate was similarly modulated during the Easy NoGo condition for both groups. During the Hard NoGo condition in controls, the effective connectivity from right (R) dorsolateral prefrontal cortex (DLPFC) to L caudate became more positive, and the effective connectivity from R ventrolateral prefrontal cortex (VLPFC) to L caudate became more negative. In CD subjects, the effective connectivity from L ACC to L caudate became more negative during the Hard NoGo conditions. These results indicate that during Hard NoGo trials in CD subjects, the ACC rather than DLPFC or VLPFC influenced caudate during response inhibition.","author":[{"dropping-particle":"","family":"Ma","given":"Liangsuo","non-dropping-particle":"","parse-names":false,"suffix":""},{"dropping-particle":"","family":"Steinberg","given":"Joel L.","non-dropping-particle":"","parse-names":false,"suffix":""},{"dropping-particle":"","family":"Cunningham","given":"Kathryn A.","non-dropping-particle":"","parse-names":false,"suffix":""},{"dropping-particle":"","family":"Lane","given":"Scott D.","non-dropping-particle":"","parse-names":false,"suffix":""},{"dropping-particle":"","family":"Bjork","given":"James M.","non-dropping-particle":"","parse-names":false,"suffix":""},{"dropping-particle":"","family":"Neelakantan","given":"Harshini","non-dropping-particle":"","parse-names":false,"suffix":""},{"dropping-particle":"","family":"Price","given":"Amanda E.","non-dropping-particle":"","parse-names":false,"suffix":""},{"dropping-particle":"","family":"Narayana","given":"Ponnada A.","non-dropping-particle":"","parse-names":false,"suffix":""},{"dropping-particle":"","family":"Kosten","given":"Thomas R.","non-dropping-particle":"","parse-names":false,"suffix":""},{"dropping-particle":"","family":"Bechara","given":"Antoine","non-dropping-particle":"","parse-names":false,"suffix":""},{"dropping-particle":"","family":"Moeller","given":"F. Gerard","non-dropping-particle":"","parse-names":false,"suffix":""}],"container-title":"NeuroImage: Clinical","id":"ITEM-1","issued":{"date-parts":[["2015"]]},"page":"837-847","title":"Inhibitory behavioral control: A stochastic dynamic causal modeling study comparing cocaine dependent subjects and controls","type":"article-journal","volume":"7"},"uris":["http://www.mendeley.com/documents/?uuid=e6e94f1d-7a44-4518-8f5c-8ca5fc4fe6e6"]}],"mendeley":{"formattedCitation":"(Ma &lt;i&gt;et al&lt;/i&gt;, 2015)","plainTextFormattedCitation":"(Ma et al, 2015)","previouslyFormattedCitation":"(Ma &lt;i&gt;et al&lt;/i&gt;, 2015)"},"properties":{"noteIndex":0},"schema":"https://github.com/citation-style-language/schema/raw/master/csl-citation.json"}</w:instrText>
      </w:r>
      <w:r w:rsidR="002A613D" w:rsidRPr="00182851">
        <w:rPr>
          <w:rFonts w:ascii="Times New Roman" w:eastAsia="Times New Roman" w:hAnsi="Times New Roman" w:cs="Times New Roman"/>
          <w:sz w:val="24"/>
          <w:szCs w:val="24"/>
          <w:lang w:val="en-US"/>
        </w:rPr>
        <w:fldChar w:fldCharType="separate"/>
      </w:r>
      <w:r w:rsidR="00832EAE" w:rsidRPr="00182851">
        <w:rPr>
          <w:rFonts w:ascii="Times New Roman" w:eastAsia="Times New Roman" w:hAnsi="Times New Roman" w:cs="Times New Roman"/>
          <w:noProof/>
          <w:sz w:val="24"/>
          <w:szCs w:val="24"/>
          <w:lang w:val="en-US"/>
        </w:rPr>
        <w:t xml:space="preserve">(Ma </w:t>
      </w:r>
      <w:r w:rsidR="00832EAE" w:rsidRPr="00182851">
        <w:rPr>
          <w:rFonts w:ascii="Times New Roman" w:eastAsia="Times New Roman" w:hAnsi="Times New Roman" w:cs="Times New Roman"/>
          <w:i/>
          <w:iCs/>
          <w:noProof/>
          <w:sz w:val="24"/>
          <w:szCs w:val="24"/>
          <w:lang w:val="en-US"/>
        </w:rPr>
        <w:t>et al</w:t>
      </w:r>
      <w:r w:rsidR="00832EAE" w:rsidRPr="00182851">
        <w:rPr>
          <w:rFonts w:ascii="Times New Roman" w:eastAsia="Times New Roman" w:hAnsi="Times New Roman" w:cs="Times New Roman"/>
          <w:noProof/>
          <w:sz w:val="24"/>
          <w:szCs w:val="24"/>
          <w:lang w:val="en-US"/>
        </w:rPr>
        <w:t>, 2015)</w:t>
      </w:r>
      <w:r w:rsidR="002A613D" w:rsidRPr="00182851">
        <w:fldChar w:fldCharType="end"/>
      </w:r>
      <w:r w:rsidR="002A613D" w:rsidRPr="00182851">
        <w:rPr>
          <w:rFonts w:ascii="Times New Roman" w:eastAsia="Times New Roman" w:hAnsi="Times New Roman" w:cs="Times New Roman"/>
          <w:sz w:val="24"/>
          <w:szCs w:val="24"/>
          <w:lang w:val="en-US"/>
        </w:rPr>
        <w:t xml:space="preserve">, as </w:t>
      </w:r>
      <w:r w:rsidR="009C22D5" w:rsidRPr="00182851">
        <w:rPr>
          <w:rFonts w:ascii="Times New Roman" w:eastAsia="Times New Roman" w:hAnsi="Times New Roman" w:cs="Times New Roman"/>
          <w:sz w:val="24"/>
          <w:szCs w:val="24"/>
          <w:lang w:val="en-US"/>
        </w:rPr>
        <w:t>DCM discovery studies</w:t>
      </w:r>
      <w:r w:rsidR="00B60BAF" w:rsidRPr="00182851">
        <w:rPr>
          <w:rFonts w:ascii="Times New Roman" w:eastAsia="Times New Roman" w:hAnsi="Times New Roman" w:cs="Times New Roman"/>
          <w:sz w:val="24"/>
          <w:szCs w:val="24"/>
          <w:lang w:val="en-US"/>
        </w:rPr>
        <w:t xml:space="preserve"> show that ACC, vlPFC, </w:t>
      </w:r>
      <w:r w:rsidR="002B70CE" w:rsidRPr="00182851">
        <w:rPr>
          <w:rFonts w:ascii="Times New Roman" w:eastAsia="Times New Roman" w:hAnsi="Times New Roman" w:cs="Times New Roman"/>
          <w:sz w:val="24"/>
          <w:szCs w:val="24"/>
          <w:lang w:val="en-US"/>
        </w:rPr>
        <w:t xml:space="preserve">dlPFC and </w:t>
      </w:r>
      <w:r w:rsidR="00B60BAF" w:rsidRPr="00182851">
        <w:rPr>
          <w:rFonts w:ascii="Times New Roman" w:eastAsia="Times New Roman" w:hAnsi="Times New Roman" w:cs="Times New Roman"/>
          <w:sz w:val="24"/>
          <w:szCs w:val="24"/>
          <w:lang w:val="en-US"/>
        </w:rPr>
        <w:t xml:space="preserve">hippocampus </w:t>
      </w:r>
      <w:r w:rsidR="00B818C8" w:rsidRPr="00182851">
        <w:rPr>
          <w:rFonts w:ascii="Times New Roman" w:eastAsia="Times New Roman" w:hAnsi="Times New Roman" w:cs="Times New Roman"/>
          <w:sz w:val="24"/>
          <w:szCs w:val="24"/>
          <w:lang w:val="en-US"/>
        </w:rPr>
        <w:t xml:space="preserve">are reliable driving inputs for all Go/No-Go trials, whereas caudate has only been a reliable input for easy Go/No-Go trials. </w:t>
      </w:r>
    </w:p>
    <w:p w14:paraId="31CD9A26" w14:textId="2C0E0A73" w:rsidR="00100C64" w:rsidRPr="00182851" w:rsidRDefault="00100C64" w:rsidP="2EA8C0C5">
      <w:pPr>
        <w:pStyle w:val="NoSpacing"/>
        <w:spacing w:line="480" w:lineRule="auto"/>
        <w:rPr>
          <w:b/>
          <w:bCs/>
          <w:lang w:val="en-US"/>
        </w:rPr>
      </w:pPr>
    </w:p>
    <w:p w14:paraId="7BF5E217" w14:textId="48D0CEC0" w:rsidR="007E2FAA" w:rsidRPr="00182851" w:rsidRDefault="007E2FAA" w:rsidP="007E2FAA">
      <w:pPr>
        <w:pStyle w:val="NoSpacing"/>
        <w:spacing w:line="480" w:lineRule="auto"/>
        <w:rPr>
          <w:lang w:val="en-US"/>
        </w:rPr>
      </w:pPr>
      <w:r w:rsidRPr="00182851">
        <w:rPr>
          <w:lang w:val="en-US"/>
        </w:rPr>
        <w:t xml:space="preserve">Analyses results from all reported random effects DCMs (RFX) in the main text were verified and confirmed using fixed effects analyses (FFX). </w:t>
      </w:r>
    </w:p>
    <w:p w14:paraId="31B3B7C4" w14:textId="77777777" w:rsidR="007E2FAA" w:rsidRPr="00182851" w:rsidRDefault="007E2FAA" w:rsidP="2EA8C0C5">
      <w:pPr>
        <w:pStyle w:val="NoSpacing"/>
        <w:spacing w:line="480" w:lineRule="auto"/>
        <w:rPr>
          <w:b/>
          <w:bCs/>
          <w:lang w:val="en-US"/>
        </w:rPr>
      </w:pPr>
    </w:p>
    <w:p w14:paraId="7CFD109A" w14:textId="4C2FA701" w:rsidR="00100C64" w:rsidRPr="00182851" w:rsidRDefault="2EA8C0C5" w:rsidP="2EA8C0C5">
      <w:pPr>
        <w:pStyle w:val="NoSpacing"/>
        <w:spacing w:line="480" w:lineRule="auto"/>
        <w:rPr>
          <w:b/>
          <w:bCs/>
          <w:lang w:val="en-US"/>
        </w:rPr>
      </w:pPr>
      <w:r w:rsidRPr="00182851">
        <w:rPr>
          <w:b/>
          <w:bCs/>
          <w:lang w:val="en-US"/>
        </w:rPr>
        <w:t>Results</w:t>
      </w:r>
      <w:r w:rsidR="004435FB" w:rsidRPr="00182851">
        <w:rPr>
          <w:b/>
          <w:bCs/>
          <w:lang w:val="en-US"/>
        </w:rPr>
        <w:t xml:space="preserve"> </w:t>
      </w:r>
    </w:p>
    <w:p w14:paraId="6693292A" w14:textId="38554CC8" w:rsidR="17FFF601" w:rsidRPr="00182851" w:rsidRDefault="17FFF601" w:rsidP="2EA8C0C5">
      <w:pPr>
        <w:pStyle w:val="NoSpacing"/>
        <w:spacing w:line="480" w:lineRule="auto"/>
        <w:rPr>
          <w:i/>
          <w:iCs/>
          <w:lang w:val="en-US"/>
        </w:rPr>
      </w:pPr>
    </w:p>
    <w:p w14:paraId="792D24F7" w14:textId="153F0926" w:rsidR="004A5F12" w:rsidRPr="00182851" w:rsidRDefault="007E2FAA" w:rsidP="007E2FAA">
      <w:pPr>
        <w:pStyle w:val="NoSpacing"/>
        <w:spacing w:line="480" w:lineRule="auto"/>
        <w:rPr>
          <w:lang w:val="en-US"/>
        </w:rPr>
      </w:pPr>
      <w:r w:rsidRPr="00182851">
        <w:rPr>
          <w:lang w:val="en-US"/>
        </w:rPr>
        <w:t>Inspection of the unaffected sibling group (SIB) revealed several points. Firstly, t</w:t>
      </w:r>
      <w:r w:rsidR="007A052C" w:rsidRPr="00182851">
        <w:rPr>
          <w:lang w:val="en-US"/>
        </w:rPr>
        <w:t xml:space="preserve">he </w:t>
      </w:r>
      <w:r w:rsidR="00FF73C4" w:rsidRPr="00182851">
        <w:rPr>
          <w:lang w:val="en-US"/>
        </w:rPr>
        <w:t>SIB</w:t>
      </w:r>
      <w:r w:rsidR="00800977" w:rsidRPr="00182851">
        <w:rPr>
          <w:lang w:val="en-US"/>
        </w:rPr>
        <w:t xml:space="preserve"> </w:t>
      </w:r>
      <w:r w:rsidR="00777460" w:rsidRPr="00182851">
        <w:rPr>
          <w:lang w:val="en-US"/>
        </w:rPr>
        <w:t xml:space="preserve">winning </w:t>
      </w:r>
      <w:r w:rsidR="00800977" w:rsidRPr="00182851">
        <w:rPr>
          <w:lang w:val="en-US"/>
        </w:rPr>
        <w:t xml:space="preserve">DCM </w:t>
      </w:r>
      <w:r w:rsidR="00777460" w:rsidRPr="00182851">
        <w:rPr>
          <w:lang w:val="en-US"/>
        </w:rPr>
        <w:t xml:space="preserve">family </w:t>
      </w:r>
      <w:r w:rsidR="00800977" w:rsidRPr="00182851">
        <w:rPr>
          <w:lang w:val="en-US"/>
        </w:rPr>
        <w:t xml:space="preserve">was also fully interactive </w:t>
      </w:r>
      <w:r w:rsidR="00741135" w:rsidRPr="00182851">
        <w:rPr>
          <w:lang w:val="en-US"/>
        </w:rPr>
        <w:t xml:space="preserve">in terms of </w:t>
      </w:r>
      <w:r w:rsidR="00784485" w:rsidRPr="00182851">
        <w:rPr>
          <w:lang w:val="en-US"/>
        </w:rPr>
        <w:t>fixed connections</w:t>
      </w:r>
      <w:r w:rsidR="00192DC2" w:rsidRPr="00182851">
        <w:rPr>
          <w:lang w:val="en-US"/>
        </w:rPr>
        <w:t xml:space="preserve"> (</w:t>
      </w:r>
      <w:r w:rsidR="00BC24DC" w:rsidRPr="00182851">
        <w:rPr>
          <w:lang w:val="en-US"/>
        </w:rPr>
        <w:t>Family e</w:t>
      </w:r>
      <w:r w:rsidR="00192DC2" w:rsidRPr="00182851">
        <w:rPr>
          <w:lang w:val="en-US"/>
        </w:rPr>
        <w:t>xceedance probability</w:t>
      </w:r>
      <m:oMath>
        <m:r>
          <w:rPr>
            <w:rFonts w:ascii="Cambria Math" w:hAnsi="Cambria Math"/>
            <w:lang w:val="en-US"/>
          </w:rPr>
          <m:t>≈</m:t>
        </m:r>
      </m:oMath>
      <w:r w:rsidR="00192DC2" w:rsidRPr="00182851">
        <w:rPr>
          <w:rFonts w:eastAsiaTheme="minorEastAsia"/>
          <w:lang w:val="en-US"/>
        </w:rPr>
        <w:t>1). However,</w:t>
      </w:r>
      <w:r w:rsidR="00741135" w:rsidRPr="00182851">
        <w:rPr>
          <w:lang w:val="en-US"/>
        </w:rPr>
        <w:t xml:space="preserve"> </w:t>
      </w:r>
      <w:r w:rsidR="001C2523" w:rsidRPr="00182851">
        <w:rPr>
          <w:lang w:val="en-US"/>
        </w:rPr>
        <w:t>the location of task modulation varied substantially across participants</w:t>
      </w:r>
      <w:r w:rsidR="00F115E7" w:rsidRPr="00182851">
        <w:rPr>
          <w:lang w:val="en-US"/>
        </w:rPr>
        <w:t xml:space="preserve"> (Figure S3). M</w:t>
      </w:r>
      <w:r w:rsidR="00805E49" w:rsidRPr="00182851">
        <w:rPr>
          <w:lang w:val="en-US"/>
        </w:rPr>
        <w:t>odels placing the modulation location at the ACC, IFC, or the connections between IFC and dStriatum or between the ACC and dStriatum all received some evidence</w:t>
      </w:r>
      <w:r w:rsidR="001C2523" w:rsidRPr="00182851">
        <w:rPr>
          <w:lang w:val="en-US"/>
        </w:rPr>
        <w:t xml:space="preserve">. </w:t>
      </w:r>
      <w:r w:rsidR="008A72A7" w:rsidRPr="00182851">
        <w:rPr>
          <w:lang w:val="en-US"/>
        </w:rPr>
        <w:t xml:space="preserve">Bayesian Model Averaging revealed </w:t>
      </w:r>
      <w:r w:rsidR="00684CE7" w:rsidRPr="00182851">
        <w:rPr>
          <w:lang w:val="en-US"/>
        </w:rPr>
        <w:t xml:space="preserve">strong effective connectivity </w:t>
      </w:r>
      <w:r w:rsidR="00B7399F" w:rsidRPr="00182851">
        <w:rPr>
          <w:lang w:val="en-US"/>
        </w:rPr>
        <w:t>between the ROIs</w:t>
      </w:r>
      <w:r w:rsidR="00137D5A" w:rsidRPr="00182851">
        <w:rPr>
          <w:lang w:val="en-US"/>
        </w:rPr>
        <w:t xml:space="preserve"> </w:t>
      </w:r>
      <w:r w:rsidR="00A14A44" w:rsidRPr="00182851">
        <w:rPr>
          <w:lang w:val="en-US"/>
        </w:rPr>
        <w:t xml:space="preserve">in the SIB group, but no </w:t>
      </w:r>
      <w:r w:rsidR="008125CA" w:rsidRPr="00182851">
        <w:rPr>
          <w:lang w:val="en-US"/>
        </w:rPr>
        <w:t xml:space="preserve">significant task modulation inputs were identified due to </w:t>
      </w:r>
      <w:r w:rsidR="001451F3" w:rsidRPr="00182851">
        <w:rPr>
          <w:lang w:val="en-US"/>
        </w:rPr>
        <w:lastRenderedPageBreak/>
        <w:t xml:space="preserve">interindividual variability. </w:t>
      </w:r>
      <w:r w:rsidR="00323353" w:rsidRPr="00182851">
        <w:rPr>
          <w:lang w:val="en-US"/>
        </w:rPr>
        <w:t xml:space="preserve">Since </w:t>
      </w:r>
      <w:r w:rsidR="001C2523" w:rsidRPr="00182851">
        <w:rPr>
          <w:lang w:val="en-US"/>
        </w:rPr>
        <w:t xml:space="preserve">SIB </w:t>
      </w:r>
      <w:r w:rsidR="004B039F" w:rsidRPr="00182851">
        <w:rPr>
          <w:lang w:val="en-US"/>
        </w:rPr>
        <w:t xml:space="preserve">also showed worse fit </w:t>
      </w:r>
      <w:r w:rsidR="009B0D44" w:rsidRPr="00182851">
        <w:rPr>
          <w:lang w:val="en-US"/>
        </w:rPr>
        <w:t xml:space="preserve">of the DCMs </w:t>
      </w:r>
      <w:r w:rsidR="004B039F" w:rsidRPr="00182851">
        <w:rPr>
          <w:lang w:val="en-US"/>
        </w:rPr>
        <w:t>to data</w:t>
      </w:r>
      <w:r w:rsidR="008040F0" w:rsidRPr="00182851">
        <w:rPr>
          <w:lang w:val="en-US"/>
        </w:rPr>
        <w:t xml:space="preserve"> compared to the other groups</w:t>
      </w:r>
      <w:r w:rsidR="009B0D44" w:rsidRPr="00182851">
        <w:rPr>
          <w:lang w:val="en-US"/>
        </w:rPr>
        <w:t xml:space="preserve">, </w:t>
      </w:r>
      <w:r w:rsidR="00B90EF4" w:rsidRPr="00182851">
        <w:rPr>
          <w:lang w:val="en-US"/>
        </w:rPr>
        <w:t>we focus</w:t>
      </w:r>
      <w:r w:rsidR="00931A3B" w:rsidRPr="00182851">
        <w:rPr>
          <w:lang w:val="en-US"/>
        </w:rPr>
        <w:t>ed</w:t>
      </w:r>
      <w:r w:rsidR="00B90EF4" w:rsidRPr="00182851">
        <w:rPr>
          <w:lang w:val="en-US"/>
        </w:rPr>
        <w:t xml:space="preserve"> on the more robust DCMs in HC and SDI. </w:t>
      </w:r>
    </w:p>
    <w:p w14:paraId="558C5B60" w14:textId="4DD6D82D" w:rsidR="007E2FAA" w:rsidRPr="00182851" w:rsidRDefault="007E2FAA" w:rsidP="004435FB">
      <w:pPr>
        <w:pStyle w:val="NoSpacing"/>
        <w:spacing w:line="480" w:lineRule="auto"/>
        <w:rPr>
          <w:lang w:val="en-US"/>
        </w:rPr>
      </w:pPr>
      <w:r w:rsidRPr="00182851">
        <w:rPr>
          <w:lang w:val="en-US"/>
        </w:rPr>
        <w:t xml:space="preserve">Additionally, we noted that on average SIBS showed lower self-reported money valuations (Table 1). Taken together, attributing lower incentive salience to monetary rewards </w:t>
      </w:r>
      <w:r w:rsidR="004435FB" w:rsidRPr="00182851">
        <w:rPr>
          <w:lang w:val="en-US"/>
        </w:rPr>
        <w:t xml:space="preserve">within the context of this study compared to the other two groups </w:t>
      </w:r>
      <w:r w:rsidRPr="00182851">
        <w:rPr>
          <w:lang w:val="en-US"/>
        </w:rPr>
        <w:t xml:space="preserve">could have been critical in a) eliciting attenuated network activations and b) inter-individual variability in DCM task modulation in the SIB group. </w:t>
      </w:r>
    </w:p>
    <w:p w14:paraId="46302744" w14:textId="3AA11563" w:rsidR="00122EC7" w:rsidRPr="00182851" w:rsidRDefault="00BF3DF9" w:rsidP="004435FB">
      <w:pPr>
        <w:pStyle w:val="NoSpacing"/>
        <w:spacing w:line="480" w:lineRule="auto"/>
        <w:rPr>
          <w:b/>
          <w:bCs/>
          <w:lang w:val="en-US"/>
        </w:rPr>
      </w:pPr>
      <w:r w:rsidRPr="00182851">
        <w:rPr>
          <w:b/>
          <w:bCs/>
          <w:lang w:val="en-US"/>
        </w:rPr>
        <w:t xml:space="preserve">Main effect of condition on </w:t>
      </w:r>
      <w:r w:rsidR="006B16D9" w:rsidRPr="00182851">
        <w:rPr>
          <w:b/>
          <w:bCs/>
          <w:lang w:val="en-US"/>
        </w:rPr>
        <w:t>target stimulus duration</w:t>
      </w:r>
    </w:p>
    <w:p w14:paraId="1198ACCB" w14:textId="3B9D2821" w:rsidR="00624B1A" w:rsidRPr="00182851" w:rsidRDefault="006C4191" w:rsidP="004E69DC">
      <w:pPr>
        <w:pStyle w:val="NoSpacing"/>
        <w:spacing w:line="480" w:lineRule="auto"/>
        <w:rPr>
          <w:lang w:val="en-US"/>
        </w:rPr>
      </w:pPr>
      <w:r w:rsidRPr="00182851">
        <w:rPr>
          <w:lang w:val="en-US"/>
        </w:rPr>
        <w:t>The target stimulus duration was titrated to achieve 66% accuracy in responding</w:t>
      </w:r>
      <w:r w:rsidR="0075315B" w:rsidRPr="00182851">
        <w:rPr>
          <w:lang w:val="en-US"/>
        </w:rPr>
        <w:t xml:space="preserve">, therefore providing an additional measure of task performance. As shown in Supplementary Figure 5, </w:t>
      </w:r>
      <w:r w:rsidR="00FC7231" w:rsidRPr="00182851">
        <w:rPr>
          <w:lang w:val="en-US"/>
        </w:rPr>
        <w:t xml:space="preserve">we report no </w:t>
      </w:r>
      <w:r w:rsidR="00C411A6" w:rsidRPr="00182851">
        <w:rPr>
          <w:lang w:val="en-US"/>
        </w:rPr>
        <w:t xml:space="preserve">main effect of the </w:t>
      </w:r>
      <w:r w:rsidR="00FC7231" w:rsidRPr="00182851">
        <w:rPr>
          <w:lang w:val="en-US"/>
        </w:rPr>
        <w:t xml:space="preserve">group </w:t>
      </w:r>
      <w:r w:rsidR="00C411A6" w:rsidRPr="00182851">
        <w:rPr>
          <w:lang w:val="en-US"/>
        </w:rPr>
        <w:t xml:space="preserve">(HC, SIB, SDI) on </w:t>
      </w:r>
      <w:r w:rsidR="00A11D3F" w:rsidRPr="00182851">
        <w:rPr>
          <w:lang w:val="en-US"/>
        </w:rPr>
        <w:t>mean target duration (</w:t>
      </w:r>
      <w:r w:rsidR="00C411A6" w:rsidRPr="00182851">
        <w:rPr>
          <w:lang w:val="en-US"/>
        </w:rPr>
        <w:t>F</w:t>
      </w:r>
      <w:r w:rsidR="00C411A6" w:rsidRPr="00182851">
        <w:rPr>
          <w:vertAlign w:val="subscript"/>
          <w:lang w:val="en-US"/>
        </w:rPr>
        <w:t>2, 129</w:t>
      </w:r>
      <w:r w:rsidR="00C411A6" w:rsidRPr="00182851">
        <w:rPr>
          <w:lang w:val="en-US"/>
        </w:rPr>
        <w:t>=1.074</w:t>
      </w:r>
      <w:r w:rsidR="00A11D3F" w:rsidRPr="00182851">
        <w:rPr>
          <w:lang w:val="en-US"/>
        </w:rPr>
        <w:t>, p</w:t>
      </w:r>
      <w:r w:rsidR="00C411A6" w:rsidRPr="00182851">
        <w:rPr>
          <w:lang w:val="en-US"/>
        </w:rPr>
        <w:t>=0.34</w:t>
      </w:r>
      <w:r w:rsidR="00A11D3F" w:rsidRPr="00182851">
        <w:rPr>
          <w:lang w:val="en-US"/>
        </w:rPr>
        <w:t>). There were no interactive effects of group and condition F</w:t>
      </w:r>
      <w:r w:rsidR="00A11D3F" w:rsidRPr="00182851">
        <w:rPr>
          <w:vertAlign w:val="subscript"/>
          <w:lang w:val="en-US"/>
        </w:rPr>
        <w:t>2, 129</w:t>
      </w:r>
      <w:r w:rsidR="00A11D3F" w:rsidRPr="00182851">
        <w:rPr>
          <w:lang w:val="en-US"/>
        </w:rPr>
        <w:t>=1.534, p=0.22)</w:t>
      </w:r>
      <w:r w:rsidR="00AD17F4" w:rsidRPr="00182851">
        <w:rPr>
          <w:lang w:val="en-US"/>
        </w:rPr>
        <w:t xml:space="preserve">, although a very small but significant effect of condition was found </w:t>
      </w:r>
      <w:r w:rsidR="004E69DC" w:rsidRPr="00182851">
        <w:rPr>
          <w:lang w:val="en-US"/>
        </w:rPr>
        <w:t>F</w:t>
      </w:r>
      <w:r w:rsidR="004E69DC" w:rsidRPr="00182851">
        <w:rPr>
          <w:vertAlign w:val="subscript"/>
          <w:lang w:val="en-US"/>
        </w:rPr>
        <w:t>1, 129</w:t>
      </w:r>
      <w:r w:rsidR="004E69DC" w:rsidRPr="00182851">
        <w:rPr>
          <w:lang w:val="en-US"/>
        </w:rPr>
        <w:t>=4.07, p=0.0</w:t>
      </w:r>
      <w:r w:rsidR="005A4D70" w:rsidRPr="00182851">
        <w:rPr>
          <w:lang w:val="en-US"/>
        </w:rPr>
        <w:t>45)</w:t>
      </w:r>
      <w:r w:rsidR="000C215B" w:rsidRPr="00182851">
        <w:rPr>
          <w:lang w:val="en-US"/>
        </w:rPr>
        <w:t xml:space="preserve">. </w:t>
      </w:r>
    </w:p>
    <w:p w14:paraId="1B2BFEDE" w14:textId="77777777" w:rsidR="00EA6317" w:rsidRPr="00182851" w:rsidRDefault="00EA6317" w:rsidP="2EA8C0C5">
      <w:pPr>
        <w:pStyle w:val="NoSpacing"/>
        <w:spacing w:line="480" w:lineRule="auto"/>
        <w:rPr>
          <w:b/>
          <w:bCs/>
          <w:lang w:val="en-US"/>
        </w:rPr>
      </w:pPr>
    </w:p>
    <w:p w14:paraId="4DEE46D5" w14:textId="77777777" w:rsidR="00EA6317" w:rsidRPr="00182851" w:rsidRDefault="00EA6317" w:rsidP="2EA8C0C5">
      <w:pPr>
        <w:pStyle w:val="NoSpacing"/>
        <w:spacing w:line="480" w:lineRule="auto"/>
        <w:rPr>
          <w:b/>
          <w:bCs/>
          <w:lang w:val="en-US"/>
        </w:rPr>
      </w:pPr>
    </w:p>
    <w:p w14:paraId="75832D56" w14:textId="77777777" w:rsidR="007E2FAA" w:rsidRPr="00182851" w:rsidRDefault="007E2FAA" w:rsidP="2EA8C0C5">
      <w:pPr>
        <w:pStyle w:val="NoSpacing"/>
        <w:spacing w:line="480" w:lineRule="auto"/>
        <w:rPr>
          <w:lang w:val="en-US"/>
        </w:rPr>
      </w:pPr>
    </w:p>
    <w:p w14:paraId="156C6983" w14:textId="77777777" w:rsidR="00ED16AB" w:rsidRPr="00182851" w:rsidRDefault="00ED16AB">
      <w:pPr>
        <w:rPr>
          <w:rFonts w:ascii="Times New Roman" w:hAnsi="Times New Roman"/>
          <w:b/>
          <w:bCs/>
          <w:sz w:val="24"/>
          <w:lang w:val="en-US"/>
        </w:rPr>
      </w:pPr>
      <w:r w:rsidRPr="00182851">
        <w:rPr>
          <w:b/>
          <w:bCs/>
          <w:lang w:val="en-US"/>
        </w:rPr>
        <w:br w:type="page"/>
      </w:r>
    </w:p>
    <w:p w14:paraId="56E4C3E0" w14:textId="5C5A75F7" w:rsidR="00E24D4E" w:rsidRPr="00182851" w:rsidRDefault="00D679EE" w:rsidP="2EA8C0C5">
      <w:pPr>
        <w:pStyle w:val="NoSpacing"/>
        <w:spacing w:line="480" w:lineRule="auto"/>
        <w:rPr>
          <w:b/>
          <w:bCs/>
          <w:lang w:val="en-US"/>
        </w:rPr>
      </w:pPr>
      <w:r w:rsidRPr="00182851">
        <w:rPr>
          <w:b/>
          <w:bCs/>
          <w:lang w:val="en-US"/>
        </w:rPr>
        <w:lastRenderedPageBreak/>
        <w:t>References</w:t>
      </w:r>
    </w:p>
    <w:p w14:paraId="543DFF2C" w14:textId="663C1C31" w:rsidR="008F57B7" w:rsidRPr="00182851" w:rsidRDefault="00E24D4E" w:rsidP="008F57B7">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182851">
        <w:fldChar w:fldCharType="begin" w:fldLock="1"/>
      </w:r>
      <w:r w:rsidRPr="00182851">
        <w:instrText xml:space="preserve">ADDIN Mendeley Bibliography CSL_BIBLIOGRAPHY </w:instrText>
      </w:r>
      <w:r w:rsidRPr="00182851">
        <w:rPr>
          <w:lang w:val="en-US"/>
        </w:rPr>
        <w:fldChar w:fldCharType="separate"/>
      </w:r>
      <w:r w:rsidR="008F57B7" w:rsidRPr="00182851">
        <w:rPr>
          <w:rFonts w:ascii="Times New Roman" w:hAnsi="Times New Roman" w:cs="Times New Roman"/>
          <w:noProof/>
          <w:sz w:val="24"/>
          <w:szCs w:val="24"/>
        </w:rPr>
        <w:t xml:space="preserve">Ma L, Steinberg JL, Cunningham KA, Lane SD, Bjork JM, Neelakantan H, </w:t>
      </w:r>
      <w:r w:rsidR="008F57B7" w:rsidRPr="00182851">
        <w:rPr>
          <w:rFonts w:ascii="Times New Roman" w:hAnsi="Times New Roman" w:cs="Times New Roman"/>
          <w:i/>
          <w:iCs/>
          <w:noProof/>
          <w:sz w:val="24"/>
          <w:szCs w:val="24"/>
        </w:rPr>
        <w:t>et al</w:t>
      </w:r>
      <w:r w:rsidR="008F57B7" w:rsidRPr="00182851">
        <w:rPr>
          <w:rFonts w:ascii="Times New Roman" w:hAnsi="Times New Roman" w:cs="Times New Roman"/>
          <w:noProof/>
          <w:sz w:val="24"/>
          <w:szCs w:val="24"/>
        </w:rPr>
        <w:t xml:space="preserve"> (2015). Inhibitory behavioral control: A stochastic dynamic causal modeling study comparing cocaine dependent subjects and controls. </w:t>
      </w:r>
      <w:r w:rsidR="008F57B7" w:rsidRPr="00182851">
        <w:rPr>
          <w:rFonts w:ascii="Times New Roman" w:hAnsi="Times New Roman" w:cs="Times New Roman"/>
          <w:i/>
          <w:iCs/>
          <w:noProof/>
          <w:sz w:val="24"/>
          <w:szCs w:val="24"/>
        </w:rPr>
        <w:t>NeuroImage Clin</w:t>
      </w:r>
      <w:r w:rsidR="008F57B7" w:rsidRPr="00182851">
        <w:rPr>
          <w:rFonts w:ascii="Times New Roman" w:hAnsi="Times New Roman" w:cs="Times New Roman"/>
          <w:noProof/>
          <w:sz w:val="24"/>
          <w:szCs w:val="24"/>
        </w:rPr>
        <w:t xml:space="preserve"> </w:t>
      </w:r>
      <w:r w:rsidR="008F57B7" w:rsidRPr="00182851">
        <w:rPr>
          <w:rFonts w:ascii="Times New Roman" w:hAnsi="Times New Roman" w:cs="Times New Roman"/>
          <w:b/>
          <w:bCs/>
          <w:noProof/>
          <w:sz w:val="24"/>
          <w:szCs w:val="24"/>
        </w:rPr>
        <w:t>7</w:t>
      </w:r>
      <w:r w:rsidR="008F57B7" w:rsidRPr="00182851">
        <w:rPr>
          <w:rFonts w:ascii="Times New Roman" w:hAnsi="Times New Roman" w:cs="Times New Roman"/>
          <w:noProof/>
          <w:sz w:val="24"/>
          <w:szCs w:val="24"/>
        </w:rPr>
        <w:t>: 837–847.</w:t>
      </w:r>
    </w:p>
    <w:p w14:paraId="6973212F" w14:textId="77777777" w:rsidR="008F57B7" w:rsidRPr="00182851" w:rsidRDefault="008F57B7" w:rsidP="008F57B7">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182851">
        <w:rPr>
          <w:rFonts w:ascii="Times New Roman" w:hAnsi="Times New Roman" w:cs="Times New Roman"/>
          <w:noProof/>
          <w:sz w:val="24"/>
          <w:szCs w:val="24"/>
        </w:rPr>
        <w:t xml:space="preserve">Rae CL, Hughes LE, Anderson MC, Rowe JB (2015). The prefrontal cortex achieves inhibitory control by facilitating subcortical motor pathway connectivity. </w:t>
      </w:r>
      <w:r w:rsidRPr="00182851">
        <w:rPr>
          <w:rFonts w:ascii="Times New Roman" w:hAnsi="Times New Roman" w:cs="Times New Roman"/>
          <w:i/>
          <w:iCs/>
          <w:noProof/>
          <w:sz w:val="24"/>
          <w:szCs w:val="24"/>
        </w:rPr>
        <w:t>J Neurosci</w:t>
      </w:r>
      <w:r w:rsidRPr="00182851">
        <w:rPr>
          <w:rFonts w:ascii="Times New Roman" w:hAnsi="Times New Roman" w:cs="Times New Roman"/>
          <w:noProof/>
          <w:sz w:val="24"/>
          <w:szCs w:val="24"/>
        </w:rPr>
        <w:t xml:space="preserve"> </w:t>
      </w:r>
      <w:r w:rsidRPr="00182851">
        <w:rPr>
          <w:rFonts w:ascii="Times New Roman" w:hAnsi="Times New Roman" w:cs="Times New Roman"/>
          <w:b/>
          <w:bCs/>
          <w:noProof/>
          <w:sz w:val="24"/>
          <w:szCs w:val="24"/>
        </w:rPr>
        <w:t>35</w:t>
      </w:r>
      <w:r w:rsidRPr="00182851">
        <w:rPr>
          <w:rFonts w:ascii="Times New Roman" w:hAnsi="Times New Roman" w:cs="Times New Roman"/>
          <w:noProof/>
          <w:sz w:val="24"/>
          <w:szCs w:val="24"/>
        </w:rPr>
        <w:t>: 786–94.</w:t>
      </w:r>
    </w:p>
    <w:p w14:paraId="00CCFEFD" w14:textId="77777777" w:rsidR="008F57B7" w:rsidRPr="00182851" w:rsidRDefault="008F57B7" w:rsidP="008F57B7">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182851">
        <w:rPr>
          <w:rFonts w:ascii="Times New Roman" w:hAnsi="Times New Roman" w:cs="Times New Roman"/>
          <w:noProof/>
          <w:sz w:val="24"/>
          <w:szCs w:val="24"/>
        </w:rPr>
        <w:t xml:space="preserve">Rae CL, Nombela C, Rodríguez PV, Ye Z, Hughes LE, Jones PS, </w:t>
      </w:r>
      <w:r w:rsidRPr="00182851">
        <w:rPr>
          <w:rFonts w:ascii="Times New Roman" w:hAnsi="Times New Roman" w:cs="Times New Roman"/>
          <w:i/>
          <w:iCs/>
          <w:noProof/>
          <w:sz w:val="24"/>
          <w:szCs w:val="24"/>
        </w:rPr>
        <w:t>et al</w:t>
      </w:r>
      <w:r w:rsidRPr="00182851">
        <w:rPr>
          <w:rFonts w:ascii="Times New Roman" w:hAnsi="Times New Roman" w:cs="Times New Roman"/>
          <w:noProof/>
          <w:sz w:val="24"/>
          <w:szCs w:val="24"/>
        </w:rPr>
        <w:t xml:space="preserve"> (2016). Atomoxetine restores the response inhibition network in Parkinson’s disease. </w:t>
      </w:r>
      <w:r w:rsidRPr="00182851">
        <w:rPr>
          <w:rFonts w:ascii="Times New Roman" w:hAnsi="Times New Roman" w:cs="Times New Roman"/>
          <w:i/>
          <w:iCs/>
          <w:noProof/>
          <w:sz w:val="24"/>
          <w:szCs w:val="24"/>
        </w:rPr>
        <w:t>Brain</w:t>
      </w:r>
      <w:r w:rsidRPr="00182851">
        <w:rPr>
          <w:rFonts w:ascii="Times New Roman" w:hAnsi="Times New Roman" w:cs="Times New Roman"/>
          <w:noProof/>
          <w:sz w:val="24"/>
          <w:szCs w:val="24"/>
        </w:rPr>
        <w:t xml:space="preserve"> </w:t>
      </w:r>
      <w:r w:rsidRPr="00182851">
        <w:rPr>
          <w:rFonts w:ascii="Times New Roman" w:hAnsi="Times New Roman" w:cs="Times New Roman"/>
          <w:b/>
          <w:bCs/>
          <w:noProof/>
          <w:sz w:val="24"/>
          <w:szCs w:val="24"/>
        </w:rPr>
        <w:t>139</w:t>
      </w:r>
      <w:r w:rsidRPr="00182851">
        <w:rPr>
          <w:rFonts w:ascii="Times New Roman" w:hAnsi="Times New Roman" w:cs="Times New Roman"/>
          <w:noProof/>
          <w:sz w:val="24"/>
          <w:szCs w:val="24"/>
        </w:rPr>
        <w:t>: 2235–2248.</w:t>
      </w:r>
    </w:p>
    <w:p w14:paraId="535EED80" w14:textId="77777777" w:rsidR="008F57B7" w:rsidRPr="00182851" w:rsidRDefault="008F57B7" w:rsidP="008F57B7">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182851">
        <w:rPr>
          <w:rFonts w:ascii="Times New Roman" w:hAnsi="Times New Roman" w:cs="Times New Roman"/>
          <w:noProof/>
          <w:sz w:val="24"/>
          <w:szCs w:val="24"/>
        </w:rPr>
        <w:t xml:space="preserve">Wu GR, Liao W, Stramaglia S, Ding JR, Chen H, Marinazzo D (2013). A blind deconvolution approach to recover effective connectivity brain networks from resting state fMRI data. </w:t>
      </w:r>
      <w:r w:rsidRPr="00182851">
        <w:rPr>
          <w:rFonts w:ascii="Times New Roman" w:hAnsi="Times New Roman" w:cs="Times New Roman"/>
          <w:i/>
          <w:iCs/>
          <w:noProof/>
          <w:sz w:val="24"/>
          <w:szCs w:val="24"/>
        </w:rPr>
        <w:t>Med Image Anal</w:t>
      </w:r>
      <w:r w:rsidRPr="00182851">
        <w:rPr>
          <w:rFonts w:ascii="Times New Roman" w:hAnsi="Times New Roman" w:cs="Times New Roman"/>
          <w:noProof/>
          <w:sz w:val="24"/>
          <w:szCs w:val="24"/>
        </w:rPr>
        <w:t xml:space="preserve"> </w:t>
      </w:r>
      <w:r w:rsidRPr="00182851">
        <w:rPr>
          <w:rFonts w:ascii="Times New Roman" w:hAnsi="Times New Roman" w:cs="Times New Roman"/>
          <w:b/>
          <w:bCs/>
          <w:noProof/>
          <w:sz w:val="24"/>
          <w:szCs w:val="24"/>
        </w:rPr>
        <w:t>17</w:t>
      </w:r>
      <w:r w:rsidRPr="00182851">
        <w:rPr>
          <w:rFonts w:ascii="Times New Roman" w:hAnsi="Times New Roman" w:cs="Times New Roman"/>
          <w:noProof/>
          <w:sz w:val="24"/>
          <w:szCs w:val="24"/>
        </w:rPr>
        <w:t>: 365–374.</w:t>
      </w:r>
    </w:p>
    <w:p w14:paraId="7BCA2D2D" w14:textId="77777777" w:rsidR="008F57B7" w:rsidRPr="00182851" w:rsidRDefault="008F57B7" w:rsidP="008F57B7">
      <w:pPr>
        <w:widowControl w:val="0"/>
        <w:autoSpaceDE w:val="0"/>
        <w:autoSpaceDN w:val="0"/>
        <w:adjustRightInd w:val="0"/>
        <w:spacing w:after="0" w:line="480" w:lineRule="auto"/>
        <w:ind w:left="480" w:hanging="480"/>
        <w:rPr>
          <w:rFonts w:ascii="Times New Roman" w:hAnsi="Times New Roman" w:cs="Times New Roman"/>
          <w:noProof/>
          <w:sz w:val="24"/>
        </w:rPr>
      </w:pPr>
      <w:r w:rsidRPr="00182851">
        <w:rPr>
          <w:rFonts w:ascii="Times New Roman" w:hAnsi="Times New Roman" w:cs="Times New Roman"/>
          <w:noProof/>
          <w:sz w:val="24"/>
          <w:szCs w:val="24"/>
        </w:rPr>
        <w:t xml:space="preserve">Wu GR, Marinazzo D (2016). Sensitivity of the resting-state haemodynamic response function estimation to autonomic nervous system fluctuations. </w:t>
      </w:r>
      <w:r w:rsidRPr="00182851">
        <w:rPr>
          <w:rFonts w:ascii="Times New Roman" w:hAnsi="Times New Roman" w:cs="Times New Roman"/>
          <w:i/>
          <w:iCs/>
          <w:noProof/>
          <w:sz w:val="24"/>
          <w:szCs w:val="24"/>
        </w:rPr>
        <w:t>Philos Trans R Soc A Math Phys Eng Sci</w:t>
      </w:r>
      <w:r w:rsidRPr="00182851">
        <w:rPr>
          <w:rFonts w:ascii="Times New Roman" w:hAnsi="Times New Roman" w:cs="Times New Roman"/>
          <w:noProof/>
          <w:sz w:val="24"/>
          <w:szCs w:val="24"/>
        </w:rPr>
        <w:t xml:space="preserve"> </w:t>
      </w:r>
      <w:r w:rsidRPr="00182851">
        <w:rPr>
          <w:rFonts w:ascii="Times New Roman" w:hAnsi="Times New Roman" w:cs="Times New Roman"/>
          <w:b/>
          <w:bCs/>
          <w:noProof/>
          <w:sz w:val="24"/>
          <w:szCs w:val="24"/>
        </w:rPr>
        <w:t>374</w:t>
      </w:r>
      <w:r w:rsidRPr="00182851">
        <w:rPr>
          <w:rFonts w:ascii="Times New Roman" w:hAnsi="Times New Roman" w:cs="Times New Roman"/>
          <w:noProof/>
          <w:sz w:val="24"/>
          <w:szCs w:val="24"/>
        </w:rPr>
        <w:t>: .</w:t>
      </w:r>
    </w:p>
    <w:p w14:paraId="78F50ED2" w14:textId="01FFFB59" w:rsidR="00E24D4E" w:rsidRPr="00182851" w:rsidRDefault="00E24D4E" w:rsidP="2EA8C0C5">
      <w:pPr>
        <w:pStyle w:val="NoSpacing"/>
        <w:spacing w:line="480" w:lineRule="auto"/>
        <w:rPr>
          <w:lang w:val="en-US"/>
        </w:rPr>
      </w:pPr>
      <w:r w:rsidRPr="00182851">
        <w:fldChar w:fldCharType="end"/>
      </w:r>
    </w:p>
    <w:p w14:paraId="19E8B026" w14:textId="75031E02" w:rsidR="00D679EE" w:rsidRPr="00182851" w:rsidRDefault="00D679EE">
      <w:pPr>
        <w:rPr>
          <w:rFonts w:ascii="Times New Roman" w:hAnsi="Times New Roman"/>
          <w:sz w:val="24"/>
          <w:lang w:val="en-US"/>
        </w:rPr>
      </w:pPr>
      <w:r w:rsidRPr="00182851">
        <w:rPr>
          <w:lang w:val="en-US"/>
        </w:rPr>
        <w:br w:type="page"/>
      </w:r>
    </w:p>
    <w:p w14:paraId="76F24F7A" w14:textId="484CF32F" w:rsidR="69E1BF32" w:rsidRPr="00182851" w:rsidRDefault="2EA8C0C5" w:rsidP="2EA8C0C5">
      <w:pPr>
        <w:rPr>
          <w:rFonts w:ascii="Times New Roman" w:eastAsia="Calibri" w:hAnsi="Times New Roman" w:cs="Times New Roman"/>
          <w:lang w:val="en-US"/>
        </w:rPr>
      </w:pPr>
      <w:r w:rsidRPr="00182851">
        <w:rPr>
          <w:rFonts w:ascii="Times New Roman" w:eastAsia="Calibri" w:hAnsi="Times New Roman" w:cs="Times New Roman"/>
          <w:b/>
          <w:bCs/>
          <w:lang w:val="en-US"/>
        </w:rPr>
        <w:lastRenderedPageBreak/>
        <w:t xml:space="preserve">Supplementary Table 1. </w:t>
      </w:r>
      <w:r w:rsidRPr="00182851">
        <w:rPr>
          <w:rFonts w:ascii="Times New Roman" w:eastAsia="Calibri" w:hAnsi="Times New Roman" w:cs="Times New Roman"/>
          <w:lang w:val="en-US"/>
        </w:rPr>
        <w:t>Whole brain group comparisons for the Premature &gt; Correct response contrast in the drug incentive context.</w:t>
      </w:r>
    </w:p>
    <w:tbl>
      <w:tblPr>
        <w:tblW w:w="9322" w:type="dxa"/>
        <w:tblLayout w:type="fixed"/>
        <w:tblLook w:val="04A0" w:firstRow="1" w:lastRow="0" w:firstColumn="1" w:lastColumn="0" w:noHBand="0" w:noVBand="1"/>
      </w:tblPr>
      <w:tblGrid>
        <w:gridCol w:w="3510"/>
        <w:gridCol w:w="992"/>
        <w:gridCol w:w="851"/>
        <w:gridCol w:w="850"/>
        <w:gridCol w:w="993"/>
        <w:gridCol w:w="992"/>
        <w:gridCol w:w="1134"/>
      </w:tblGrid>
      <w:tr w:rsidR="00182851" w:rsidRPr="00182851" w14:paraId="27EB8A11" w14:textId="77777777" w:rsidTr="2EA8C0C5">
        <w:tc>
          <w:tcPr>
            <w:tcW w:w="3510" w:type="dxa"/>
          </w:tcPr>
          <w:p w14:paraId="0AA130B3" w14:textId="7BE430BE" w:rsidR="69E1BF32" w:rsidRPr="00182851" w:rsidRDefault="69E1BF32" w:rsidP="69E1BF32">
            <w:pPr>
              <w:spacing w:line="240" w:lineRule="auto"/>
              <w:jc w:val="center"/>
              <w:rPr>
                <w:rFonts w:ascii="Times New Roman" w:eastAsia="Times New Roman" w:hAnsi="Times New Roman" w:cs="Times New Roman"/>
              </w:rPr>
            </w:pPr>
            <w:r w:rsidRPr="00182851">
              <w:rPr>
                <w:rFonts w:ascii="Times New Roman" w:eastAsia="Times New Roman" w:hAnsi="Times New Roman" w:cs="Times New Roman"/>
                <w:b/>
                <w:bCs/>
              </w:rPr>
              <w:t>SDI&gt;HC group comparison</w:t>
            </w:r>
          </w:p>
        </w:tc>
        <w:tc>
          <w:tcPr>
            <w:tcW w:w="992" w:type="dxa"/>
          </w:tcPr>
          <w:p w14:paraId="2E6CB0CA" w14:textId="291258CE" w:rsidR="69E1BF32" w:rsidRPr="00182851" w:rsidRDefault="69E1BF32"/>
        </w:tc>
        <w:tc>
          <w:tcPr>
            <w:tcW w:w="851" w:type="dxa"/>
          </w:tcPr>
          <w:p w14:paraId="5594922E" w14:textId="7AE8D28A" w:rsidR="69E1BF32" w:rsidRPr="00182851" w:rsidRDefault="69E1BF32"/>
        </w:tc>
        <w:tc>
          <w:tcPr>
            <w:tcW w:w="850" w:type="dxa"/>
          </w:tcPr>
          <w:p w14:paraId="53115F8A" w14:textId="13923359" w:rsidR="69E1BF32" w:rsidRPr="00182851" w:rsidRDefault="69E1BF32"/>
        </w:tc>
        <w:tc>
          <w:tcPr>
            <w:tcW w:w="993" w:type="dxa"/>
          </w:tcPr>
          <w:p w14:paraId="0A187B83" w14:textId="018CB9A7" w:rsidR="69E1BF32" w:rsidRPr="00182851" w:rsidRDefault="69E1BF32"/>
        </w:tc>
        <w:tc>
          <w:tcPr>
            <w:tcW w:w="992" w:type="dxa"/>
          </w:tcPr>
          <w:p w14:paraId="458BC9E5" w14:textId="1A922FD4" w:rsidR="69E1BF32" w:rsidRPr="00182851" w:rsidRDefault="69E1BF32"/>
        </w:tc>
        <w:tc>
          <w:tcPr>
            <w:tcW w:w="1134" w:type="dxa"/>
          </w:tcPr>
          <w:p w14:paraId="20F85AFA" w14:textId="616F7C0E" w:rsidR="69E1BF32" w:rsidRPr="00182851" w:rsidRDefault="69E1BF32"/>
        </w:tc>
      </w:tr>
      <w:tr w:rsidR="00182851" w:rsidRPr="00182851" w14:paraId="538484E1" w14:textId="77777777" w:rsidTr="2EA8C0C5">
        <w:tc>
          <w:tcPr>
            <w:tcW w:w="3510" w:type="dxa"/>
          </w:tcPr>
          <w:p w14:paraId="5C1FE202" w14:textId="41E08EC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b/>
                <w:bCs/>
              </w:rPr>
              <w:t>Region (Brodmann Area)</w:t>
            </w:r>
          </w:p>
        </w:tc>
        <w:tc>
          <w:tcPr>
            <w:tcW w:w="992" w:type="dxa"/>
          </w:tcPr>
          <w:p w14:paraId="04539056" w14:textId="6E3AF5D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b/>
                <w:bCs/>
              </w:rPr>
              <w:t>Size</w:t>
            </w:r>
          </w:p>
        </w:tc>
        <w:tc>
          <w:tcPr>
            <w:tcW w:w="851" w:type="dxa"/>
          </w:tcPr>
          <w:p w14:paraId="64FA5829" w14:textId="3D63DBA0" w:rsidR="69E1BF32" w:rsidRPr="00182851" w:rsidRDefault="69E1BF32" w:rsidP="00EB4FE9">
            <w:pPr>
              <w:spacing w:after="0" w:line="240" w:lineRule="auto"/>
              <w:jc w:val="center"/>
              <w:rPr>
                <w:rFonts w:ascii="Times New Roman" w:eastAsia="Times New Roman" w:hAnsi="Times New Roman" w:cs="Times New Roman"/>
                <w:sz w:val="17"/>
                <w:szCs w:val="17"/>
              </w:rPr>
            </w:pPr>
            <w:r w:rsidRPr="00182851">
              <w:rPr>
                <w:rFonts w:ascii="Times New Roman" w:eastAsia="Times New Roman" w:hAnsi="Times New Roman" w:cs="Times New Roman"/>
                <w:b/>
                <w:bCs/>
              </w:rPr>
              <w:t>X</w:t>
            </w:r>
            <w:r w:rsidRPr="00182851">
              <w:rPr>
                <w:rFonts w:ascii="Times New Roman" w:eastAsia="Times New Roman" w:hAnsi="Times New Roman" w:cs="Times New Roman"/>
                <w:b/>
                <w:bCs/>
                <w:vertAlign w:val="subscript"/>
              </w:rPr>
              <w:t>mm</w:t>
            </w:r>
          </w:p>
        </w:tc>
        <w:tc>
          <w:tcPr>
            <w:tcW w:w="850" w:type="dxa"/>
          </w:tcPr>
          <w:p w14:paraId="622B2477" w14:textId="6720C9BB" w:rsidR="69E1BF32" w:rsidRPr="00182851" w:rsidRDefault="69E1BF32" w:rsidP="00EB4FE9">
            <w:pPr>
              <w:spacing w:after="0" w:line="240" w:lineRule="auto"/>
              <w:jc w:val="center"/>
              <w:rPr>
                <w:rFonts w:ascii="Times New Roman" w:eastAsia="Times New Roman" w:hAnsi="Times New Roman" w:cs="Times New Roman"/>
                <w:sz w:val="17"/>
                <w:szCs w:val="17"/>
              </w:rPr>
            </w:pPr>
            <w:r w:rsidRPr="00182851">
              <w:rPr>
                <w:rFonts w:ascii="Times New Roman" w:eastAsia="Times New Roman" w:hAnsi="Times New Roman" w:cs="Times New Roman"/>
                <w:b/>
                <w:bCs/>
              </w:rPr>
              <w:t>Y</w:t>
            </w:r>
            <w:r w:rsidRPr="00182851">
              <w:rPr>
                <w:rFonts w:ascii="Times New Roman" w:eastAsia="Times New Roman" w:hAnsi="Times New Roman" w:cs="Times New Roman"/>
                <w:b/>
                <w:bCs/>
                <w:vertAlign w:val="subscript"/>
              </w:rPr>
              <w:t>mm</w:t>
            </w:r>
          </w:p>
        </w:tc>
        <w:tc>
          <w:tcPr>
            <w:tcW w:w="993" w:type="dxa"/>
          </w:tcPr>
          <w:p w14:paraId="7463B275" w14:textId="0A9D27D1" w:rsidR="69E1BF32" w:rsidRPr="00182851" w:rsidRDefault="69E1BF32" w:rsidP="00EB4FE9">
            <w:pPr>
              <w:spacing w:after="0" w:line="240" w:lineRule="auto"/>
              <w:jc w:val="center"/>
              <w:rPr>
                <w:rFonts w:ascii="Times New Roman" w:eastAsia="Times New Roman" w:hAnsi="Times New Roman" w:cs="Times New Roman"/>
                <w:sz w:val="17"/>
                <w:szCs w:val="17"/>
              </w:rPr>
            </w:pPr>
            <w:r w:rsidRPr="00182851">
              <w:rPr>
                <w:rFonts w:ascii="Times New Roman" w:eastAsia="Times New Roman" w:hAnsi="Times New Roman" w:cs="Times New Roman"/>
                <w:b/>
                <w:bCs/>
              </w:rPr>
              <w:t>Z</w:t>
            </w:r>
            <w:r w:rsidRPr="00182851">
              <w:rPr>
                <w:rFonts w:ascii="Times New Roman" w:eastAsia="Times New Roman" w:hAnsi="Times New Roman" w:cs="Times New Roman"/>
                <w:b/>
                <w:bCs/>
                <w:vertAlign w:val="subscript"/>
              </w:rPr>
              <w:t>mm</w:t>
            </w:r>
          </w:p>
        </w:tc>
        <w:tc>
          <w:tcPr>
            <w:tcW w:w="992" w:type="dxa"/>
          </w:tcPr>
          <w:p w14:paraId="14D58A25" w14:textId="6BEC8A4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b/>
                <w:bCs/>
              </w:rPr>
              <w:t>Z</w:t>
            </w:r>
          </w:p>
        </w:tc>
        <w:tc>
          <w:tcPr>
            <w:tcW w:w="1134" w:type="dxa"/>
          </w:tcPr>
          <w:p w14:paraId="5A5A4E22" w14:textId="1380B259" w:rsidR="69E1BF32" w:rsidRPr="00182851" w:rsidRDefault="69E1BF32" w:rsidP="00EB4FE9">
            <w:pPr>
              <w:spacing w:after="0" w:line="240" w:lineRule="auto"/>
              <w:jc w:val="center"/>
              <w:rPr>
                <w:rFonts w:ascii="Times New Roman" w:eastAsia="Times New Roman" w:hAnsi="Times New Roman" w:cs="Times New Roman"/>
                <w:sz w:val="17"/>
                <w:szCs w:val="17"/>
              </w:rPr>
            </w:pPr>
            <w:r w:rsidRPr="00182851">
              <w:rPr>
                <w:rFonts w:ascii="Times New Roman" w:eastAsia="Times New Roman" w:hAnsi="Times New Roman" w:cs="Times New Roman"/>
                <w:b/>
                <w:bCs/>
              </w:rPr>
              <w:t>P</w:t>
            </w:r>
            <w:r w:rsidRPr="00182851">
              <w:rPr>
                <w:rFonts w:ascii="Times New Roman" w:eastAsia="Times New Roman" w:hAnsi="Times New Roman" w:cs="Times New Roman"/>
                <w:b/>
                <w:bCs/>
                <w:vertAlign w:val="subscript"/>
              </w:rPr>
              <w:t>FWE-cor</w:t>
            </w:r>
          </w:p>
        </w:tc>
      </w:tr>
      <w:tr w:rsidR="00182851" w:rsidRPr="00182851" w14:paraId="66549424" w14:textId="77777777" w:rsidTr="0002042B">
        <w:tc>
          <w:tcPr>
            <w:tcW w:w="3510" w:type="dxa"/>
            <w:tcBorders>
              <w:top w:val="single" w:sz="4" w:space="0" w:color="auto"/>
            </w:tcBorders>
          </w:tcPr>
          <w:p w14:paraId="597B400C" w14:textId="23730B26"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Primary Motor Cortex (BA6) - Left</w:t>
            </w:r>
          </w:p>
        </w:tc>
        <w:tc>
          <w:tcPr>
            <w:tcW w:w="992" w:type="dxa"/>
            <w:tcBorders>
              <w:top w:val="single" w:sz="4" w:space="0" w:color="auto"/>
            </w:tcBorders>
          </w:tcPr>
          <w:p w14:paraId="12BE40B1" w14:textId="30844D4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9343</w:t>
            </w:r>
          </w:p>
        </w:tc>
        <w:tc>
          <w:tcPr>
            <w:tcW w:w="851" w:type="dxa"/>
            <w:tcBorders>
              <w:top w:val="single" w:sz="4" w:space="0" w:color="auto"/>
            </w:tcBorders>
          </w:tcPr>
          <w:p w14:paraId="55F4BE89" w14:textId="63B7297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-52</w:t>
            </w:r>
          </w:p>
        </w:tc>
        <w:tc>
          <w:tcPr>
            <w:tcW w:w="850" w:type="dxa"/>
            <w:tcBorders>
              <w:top w:val="single" w:sz="4" w:space="0" w:color="auto"/>
            </w:tcBorders>
          </w:tcPr>
          <w:p w14:paraId="51AAC891" w14:textId="421FF94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w:t>
            </w:r>
          </w:p>
        </w:tc>
        <w:tc>
          <w:tcPr>
            <w:tcW w:w="993" w:type="dxa"/>
            <w:tcBorders>
              <w:top w:val="single" w:sz="4" w:space="0" w:color="auto"/>
            </w:tcBorders>
          </w:tcPr>
          <w:p w14:paraId="29738EED" w14:textId="2D58B51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46</w:t>
            </w:r>
          </w:p>
        </w:tc>
        <w:tc>
          <w:tcPr>
            <w:tcW w:w="992" w:type="dxa"/>
            <w:tcBorders>
              <w:top w:val="single" w:sz="4" w:space="0" w:color="auto"/>
            </w:tcBorders>
          </w:tcPr>
          <w:p w14:paraId="5066B18B" w14:textId="1EB259E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4.23</w:t>
            </w:r>
          </w:p>
        </w:tc>
        <w:tc>
          <w:tcPr>
            <w:tcW w:w="1134" w:type="dxa"/>
            <w:tcBorders>
              <w:top w:val="single" w:sz="4" w:space="0" w:color="auto"/>
            </w:tcBorders>
          </w:tcPr>
          <w:p w14:paraId="16A96BA9" w14:textId="1836FD8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6.96E-30</w:t>
            </w:r>
          </w:p>
        </w:tc>
      </w:tr>
      <w:tr w:rsidR="00182851" w:rsidRPr="00182851" w14:paraId="2F730E35" w14:textId="77777777" w:rsidTr="2EA8C0C5">
        <w:tc>
          <w:tcPr>
            <w:tcW w:w="3510" w:type="dxa"/>
          </w:tcPr>
          <w:p w14:paraId="4CBE6332" w14:textId="4EC6FA58"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Primary Motor Cortex (BA6) - Right</w:t>
            </w:r>
          </w:p>
        </w:tc>
        <w:tc>
          <w:tcPr>
            <w:tcW w:w="992" w:type="dxa"/>
          </w:tcPr>
          <w:p w14:paraId="66629ED8" w14:textId="47B7081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1288</w:t>
            </w:r>
          </w:p>
        </w:tc>
        <w:tc>
          <w:tcPr>
            <w:tcW w:w="851" w:type="dxa"/>
          </w:tcPr>
          <w:p w14:paraId="75686341" w14:textId="49337FB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62</w:t>
            </w:r>
          </w:p>
        </w:tc>
        <w:tc>
          <w:tcPr>
            <w:tcW w:w="850" w:type="dxa"/>
          </w:tcPr>
          <w:p w14:paraId="2819CBDF" w14:textId="0EF8389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-10</w:t>
            </w:r>
          </w:p>
        </w:tc>
        <w:tc>
          <w:tcPr>
            <w:tcW w:w="993" w:type="dxa"/>
          </w:tcPr>
          <w:p w14:paraId="14432273" w14:textId="4D9E211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38</w:t>
            </w:r>
          </w:p>
        </w:tc>
        <w:tc>
          <w:tcPr>
            <w:tcW w:w="992" w:type="dxa"/>
          </w:tcPr>
          <w:p w14:paraId="54126BA2" w14:textId="24BCF60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4.13</w:t>
            </w:r>
          </w:p>
        </w:tc>
        <w:tc>
          <w:tcPr>
            <w:tcW w:w="1134" w:type="dxa"/>
          </w:tcPr>
          <w:p w14:paraId="7C0172C2" w14:textId="7C6C64F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4.77E-07</w:t>
            </w:r>
          </w:p>
        </w:tc>
      </w:tr>
      <w:tr w:rsidR="00182851" w:rsidRPr="00182851" w14:paraId="3357B9F5" w14:textId="77777777" w:rsidTr="2EA8C0C5">
        <w:tc>
          <w:tcPr>
            <w:tcW w:w="3510" w:type="dxa"/>
          </w:tcPr>
          <w:p w14:paraId="7B50FE19" w14:textId="74D23E62"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Temporal Pole (BA38) - Right</w:t>
            </w:r>
          </w:p>
        </w:tc>
        <w:tc>
          <w:tcPr>
            <w:tcW w:w="992" w:type="dxa"/>
          </w:tcPr>
          <w:p w14:paraId="7F0A62A0" w14:textId="20EE0A8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787</w:t>
            </w:r>
          </w:p>
        </w:tc>
        <w:tc>
          <w:tcPr>
            <w:tcW w:w="851" w:type="dxa"/>
          </w:tcPr>
          <w:p w14:paraId="768E48B0" w14:textId="2FF06BF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40</w:t>
            </w:r>
          </w:p>
        </w:tc>
        <w:tc>
          <w:tcPr>
            <w:tcW w:w="850" w:type="dxa"/>
          </w:tcPr>
          <w:p w14:paraId="1F528162" w14:textId="61655DF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20</w:t>
            </w:r>
          </w:p>
        </w:tc>
        <w:tc>
          <w:tcPr>
            <w:tcW w:w="993" w:type="dxa"/>
          </w:tcPr>
          <w:p w14:paraId="6933C0E7" w14:textId="089050A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-32</w:t>
            </w:r>
          </w:p>
        </w:tc>
        <w:tc>
          <w:tcPr>
            <w:tcW w:w="992" w:type="dxa"/>
          </w:tcPr>
          <w:p w14:paraId="2D3EAEFF" w14:textId="725C957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4.44</w:t>
            </w:r>
          </w:p>
        </w:tc>
        <w:tc>
          <w:tcPr>
            <w:tcW w:w="1134" w:type="dxa"/>
          </w:tcPr>
          <w:p w14:paraId="561D26CD" w14:textId="08A5185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0.000103</w:t>
            </w:r>
          </w:p>
        </w:tc>
      </w:tr>
      <w:tr w:rsidR="00182851" w:rsidRPr="00182851" w14:paraId="37651A57" w14:textId="77777777" w:rsidTr="2EA8C0C5">
        <w:tc>
          <w:tcPr>
            <w:tcW w:w="3510" w:type="dxa"/>
          </w:tcPr>
          <w:p w14:paraId="7F8422E1" w14:textId="5F87A31B"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Angular gyrus (BA39) - Right</w:t>
            </w:r>
          </w:p>
        </w:tc>
        <w:tc>
          <w:tcPr>
            <w:tcW w:w="992" w:type="dxa"/>
          </w:tcPr>
          <w:p w14:paraId="6091F7FE" w14:textId="2F8FB94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761</w:t>
            </w:r>
          </w:p>
        </w:tc>
        <w:tc>
          <w:tcPr>
            <w:tcW w:w="851" w:type="dxa"/>
          </w:tcPr>
          <w:p w14:paraId="66FFD01E" w14:textId="683DF2E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46</w:t>
            </w:r>
          </w:p>
        </w:tc>
        <w:tc>
          <w:tcPr>
            <w:tcW w:w="850" w:type="dxa"/>
          </w:tcPr>
          <w:p w14:paraId="6B4F1E62" w14:textId="6C9AE3C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-50</w:t>
            </w:r>
          </w:p>
        </w:tc>
        <w:tc>
          <w:tcPr>
            <w:tcW w:w="993" w:type="dxa"/>
          </w:tcPr>
          <w:p w14:paraId="463747A7" w14:textId="3C49FC2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22</w:t>
            </w:r>
          </w:p>
        </w:tc>
        <w:tc>
          <w:tcPr>
            <w:tcW w:w="992" w:type="dxa"/>
          </w:tcPr>
          <w:p w14:paraId="19CA9903" w14:textId="0B1C22C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4.06</w:t>
            </w:r>
          </w:p>
        </w:tc>
        <w:tc>
          <w:tcPr>
            <w:tcW w:w="1134" w:type="dxa"/>
          </w:tcPr>
          <w:p w14:paraId="57E83C4D" w14:textId="26F10FB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0.000139</w:t>
            </w:r>
          </w:p>
        </w:tc>
      </w:tr>
      <w:tr w:rsidR="00182851" w:rsidRPr="00182851" w14:paraId="5D4A2BB3" w14:textId="77777777" w:rsidTr="2EA8C0C5">
        <w:tc>
          <w:tcPr>
            <w:tcW w:w="3510" w:type="dxa"/>
          </w:tcPr>
          <w:p w14:paraId="338136EF" w14:textId="0A726DDC"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Amygdala - Left</w:t>
            </w:r>
          </w:p>
        </w:tc>
        <w:tc>
          <w:tcPr>
            <w:tcW w:w="992" w:type="dxa"/>
          </w:tcPr>
          <w:p w14:paraId="59D14E8D" w14:textId="6660F44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715</w:t>
            </w:r>
          </w:p>
        </w:tc>
        <w:tc>
          <w:tcPr>
            <w:tcW w:w="851" w:type="dxa"/>
          </w:tcPr>
          <w:p w14:paraId="1FA4C8DB" w14:textId="4F446C32"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-20</w:t>
            </w:r>
          </w:p>
        </w:tc>
        <w:tc>
          <w:tcPr>
            <w:tcW w:w="850" w:type="dxa"/>
          </w:tcPr>
          <w:p w14:paraId="569D09A2" w14:textId="1797988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-8</w:t>
            </w:r>
          </w:p>
        </w:tc>
        <w:tc>
          <w:tcPr>
            <w:tcW w:w="993" w:type="dxa"/>
          </w:tcPr>
          <w:p w14:paraId="3483C4B4" w14:textId="6E5A0BD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-12</w:t>
            </w:r>
          </w:p>
        </w:tc>
        <w:tc>
          <w:tcPr>
            <w:tcW w:w="992" w:type="dxa"/>
          </w:tcPr>
          <w:p w14:paraId="057E4B14" w14:textId="0398206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3.85</w:t>
            </w:r>
          </w:p>
        </w:tc>
        <w:tc>
          <w:tcPr>
            <w:tcW w:w="1134" w:type="dxa"/>
          </w:tcPr>
          <w:p w14:paraId="473063C7" w14:textId="7A73F9F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0.000241</w:t>
            </w:r>
          </w:p>
        </w:tc>
      </w:tr>
      <w:tr w:rsidR="00182851" w:rsidRPr="00182851" w14:paraId="71DFF137" w14:textId="77777777" w:rsidTr="2EA8C0C5">
        <w:tc>
          <w:tcPr>
            <w:tcW w:w="3510" w:type="dxa"/>
          </w:tcPr>
          <w:p w14:paraId="6FDC28E9" w14:textId="6687BA10"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PCC (BA23) - Right</w:t>
            </w:r>
          </w:p>
        </w:tc>
        <w:tc>
          <w:tcPr>
            <w:tcW w:w="992" w:type="dxa"/>
          </w:tcPr>
          <w:p w14:paraId="767BEF2A" w14:textId="743929C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591</w:t>
            </w:r>
          </w:p>
        </w:tc>
        <w:tc>
          <w:tcPr>
            <w:tcW w:w="851" w:type="dxa"/>
          </w:tcPr>
          <w:p w14:paraId="09B56D1E" w14:textId="71A434B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10</w:t>
            </w:r>
          </w:p>
        </w:tc>
        <w:tc>
          <w:tcPr>
            <w:tcW w:w="850" w:type="dxa"/>
          </w:tcPr>
          <w:p w14:paraId="26F141F3" w14:textId="7569FB5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-54</w:t>
            </w:r>
          </w:p>
        </w:tc>
        <w:tc>
          <w:tcPr>
            <w:tcW w:w="993" w:type="dxa"/>
          </w:tcPr>
          <w:p w14:paraId="22F3D1CF" w14:textId="6D2CAF8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8</w:t>
            </w:r>
          </w:p>
        </w:tc>
        <w:tc>
          <w:tcPr>
            <w:tcW w:w="992" w:type="dxa"/>
          </w:tcPr>
          <w:p w14:paraId="0CC840DE" w14:textId="0B4CE59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3.31</w:t>
            </w:r>
          </w:p>
        </w:tc>
        <w:tc>
          <w:tcPr>
            <w:tcW w:w="1134" w:type="dxa"/>
          </w:tcPr>
          <w:p w14:paraId="44E9CA20" w14:textId="3FCA6F4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0.00113</w:t>
            </w:r>
          </w:p>
        </w:tc>
      </w:tr>
      <w:tr w:rsidR="00182851" w:rsidRPr="00182851" w14:paraId="4DAA79C2" w14:textId="77777777" w:rsidTr="2EA8C0C5">
        <w:tc>
          <w:tcPr>
            <w:tcW w:w="3510" w:type="dxa"/>
          </w:tcPr>
          <w:p w14:paraId="71964E5E" w14:textId="7DB0C1D8"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PCC (BA31) - Left</w:t>
            </w:r>
          </w:p>
        </w:tc>
        <w:tc>
          <w:tcPr>
            <w:tcW w:w="992" w:type="dxa"/>
          </w:tcPr>
          <w:p w14:paraId="02A71310" w14:textId="76770CE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573</w:t>
            </w:r>
          </w:p>
        </w:tc>
        <w:tc>
          <w:tcPr>
            <w:tcW w:w="851" w:type="dxa"/>
          </w:tcPr>
          <w:p w14:paraId="2AF5BEB3" w14:textId="0938FA9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-14</w:t>
            </w:r>
          </w:p>
        </w:tc>
        <w:tc>
          <w:tcPr>
            <w:tcW w:w="850" w:type="dxa"/>
          </w:tcPr>
          <w:p w14:paraId="3DE2154B" w14:textId="195C9A2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-44</w:t>
            </w:r>
          </w:p>
        </w:tc>
        <w:tc>
          <w:tcPr>
            <w:tcW w:w="993" w:type="dxa"/>
          </w:tcPr>
          <w:p w14:paraId="712E72AD" w14:textId="7932F14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36</w:t>
            </w:r>
          </w:p>
        </w:tc>
        <w:tc>
          <w:tcPr>
            <w:tcW w:w="992" w:type="dxa"/>
          </w:tcPr>
          <w:p w14:paraId="2EE0EFD5" w14:textId="781FB5D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3.65</w:t>
            </w:r>
          </w:p>
        </w:tc>
        <w:tc>
          <w:tcPr>
            <w:tcW w:w="1134" w:type="dxa"/>
          </w:tcPr>
          <w:p w14:paraId="5AE12A4E" w14:textId="6E3C29B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0.00142</w:t>
            </w:r>
          </w:p>
        </w:tc>
      </w:tr>
      <w:tr w:rsidR="00182851" w:rsidRPr="00182851" w14:paraId="28FD4E29" w14:textId="77777777" w:rsidTr="2EA8C0C5">
        <w:tc>
          <w:tcPr>
            <w:tcW w:w="3510" w:type="dxa"/>
          </w:tcPr>
          <w:p w14:paraId="073A1F5B" w14:textId="0369E50C"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Occipital cortex (BA19) - Right</w:t>
            </w:r>
          </w:p>
        </w:tc>
        <w:tc>
          <w:tcPr>
            <w:tcW w:w="992" w:type="dxa"/>
          </w:tcPr>
          <w:p w14:paraId="52B41E49" w14:textId="12EFD9A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362</w:t>
            </w:r>
          </w:p>
        </w:tc>
        <w:tc>
          <w:tcPr>
            <w:tcW w:w="851" w:type="dxa"/>
          </w:tcPr>
          <w:p w14:paraId="4B6674B8" w14:textId="776223E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30</w:t>
            </w:r>
          </w:p>
        </w:tc>
        <w:tc>
          <w:tcPr>
            <w:tcW w:w="850" w:type="dxa"/>
          </w:tcPr>
          <w:p w14:paraId="12F4448E" w14:textId="09008C8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-82</w:t>
            </w:r>
          </w:p>
        </w:tc>
        <w:tc>
          <w:tcPr>
            <w:tcW w:w="993" w:type="dxa"/>
          </w:tcPr>
          <w:p w14:paraId="08C01915" w14:textId="1BB293D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-12</w:t>
            </w:r>
          </w:p>
        </w:tc>
        <w:tc>
          <w:tcPr>
            <w:tcW w:w="992" w:type="dxa"/>
          </w:tcPr>
          <w:p w14:paraId="3E900934" w14:textId="2158148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3.97</w:t>
            </w:r>
          </w:p>
        </w:tc>
        <w:tc>
          <w:tcPr>
            <w:tcW w:w="1134" w:type="dxa"/>
          </w:tcPr>
          <w:p w14:paraId="72F3F3BE" w14:textId="088C7A7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0.0266</w:t>
            </w:r>
          </w:p>
        </w:tc>
      </w:tr>
      <w:tr w:rsidR="00182851" w:rsidRPr="00182851" w14:paraId="0AA253E0" w14:textId="77777777" w:rsidTr="2EA8C0C5">
        <w:tc>
          <w:tcPr>
            <w:tcW w:w="3510" w:type="dxa"/>
          </w:tcPr>
          <w:p w14:paraId="3E7E71F2" w14:textId="2F5D0F53"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OFC/vmPFC (BA11) - Left</w:t>
            </w:r>
          </w:p>
        </w:tc>
        <w:tc>
          <w:tcPr>
            <w:tcW w:w="992" w:type="dxa"/>
          </w:tcPr>
          <w:p w14:paraId="0A01EE3A" w14:textId="0DC192A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353</w:t>
            </w:r>
          </w:p>
        </w:tc>
        <w:tc>
          <w:tcPr>
            <w:tcW w:w="851" w:type="dxa"/>
          </w:tcPr>
          <w:p w14:paraId="456C52CC" w14:textId="0A52656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-10</w:t>
            </w:r>
          </w:p>
        </w:tc>
        <w:tc>
          <w:tcPr>
            <w:tcW w:w="850" w:type="dxa"/>
          </w:tcPr>
          <w:p w14:paraId="32E4F366" w14:textId="7447034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34</w:t>
            </w:r>
          </w:p>
        </w:tc>
        <w:tc>
          <w:tcPr>
            <w:tcW w:w="993" w:type="dxa"/>
          </w:tcPr>
          <w:p w14:paraId="29D9221B" w14:textId="6883490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-14</w:t>
            </w:r>
          </w:p>
        </w:tc>
        <w:tc>
          <w:tcPr>
            <w:tcW w:w="992" w:type="dxa"/>
          </w:tcPr>
          <w:p w14:paraId="6862FBA2" w14:textId="18BD6BF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3.25</w:t>
            </w:r>
          </w:p>
        </w:tc>
        <w:tc>
          <w:tcPr>
            <w:tcW w:w="1134" w:type="dxa"/>
          </w:tcPr>
          <w:p w14:paraId="0B61CEE5" w14:textId="5C05600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0.0305</w:t>
            </w:r>
          </w:p>
        </w:tc>
      </w:tr>
      <w:tr w:rsidR="00182851" w:rsidRPr="00182851" w14:paraId="38FC5E35" w14:textId="77777777" w:rsidTr="2EA8C0C5">
        <w:tc>
          <w:tcPr>
            <w:tcW w:w="3510" w:type="dxa"/>
          </w:tcPr>
          <w:p w14:paraId="1B548916" w14:textId="247757B8"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OFC (BA47) - Right</w:t>
            </w:r>
          </w:p>
        </w:tc>
        <w:tc>
          <w:tcPr>
            <w:tcW w:w="992" w:type="dxa"/>
          </w:tcPr>
          <w:p w14:paraId="1A046464" w14:textId="3D326F6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353</w:t>
            </w:r>
          </w:p>
        </w:tc>
        <w:tc>
          <w:tcPr>
            <w:tcW w:w="851" w:type="dxa"/>
          </w:tcPr>
          <w:p w14:paraId="56D097B2" w14:textId="099C8FB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32</w:t>
            </w:r>
          </w:p>
        </w:tc>
        <w:tc>
          <w:tcPr>
            <w:tcW w:w="850" w:type="dxa"/>
          </w:tcPr>
          <w:p w14:paraId="7C468391" w14:textId="3EAC137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38</w:t>
            </w:r>
          </w:p>
        </w:tc>
        <w:tc>
          <w:tcPr>
            <w:tcW w:w="993" w:type="dxa"/>
          </w:tcPr>
          <w:p w14:paraId="2FAE3B24" w14:textId="76C9D4B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-12</w:t>
            </w:r>
          </w:p>
        </w:tc>
        <w:tc>
          <w:tcPr>
            <w:tcW w:w="992" w:type="dxa"/>
          </w:tcPr>
          <w:p w14:paraId="659A6A4E" w14:textId="2401844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4.02</w:t>
            </w:r>
          </w:p>
        </w:tc>
        <w:tc>
          <w:tcPr>
            <w:tcW w:w="1134" w:type="dxa"/>
          </w:tcPr>
          <w:p w14:paraId="271E4FE7" w14:textId="753737E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0.0305</w:t>
            </w:r>
          </w:p>
        </w:tc>
      </w:tr>
      <w:tr w:rsidR="00182851" w:rsidRPr="00182851" w14:paraId="7A3CE990" w14:textId="77777777" w:rsidTr="2EA8C0C5">
        <w:tc>
          <w:tcPr>
            <w:tcW w:w="3510" w:type="dxa"/>
          </w:tcPr>
          <w:p w14:paraId="1B512787" w14:textId="0FE5D7BD"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OFC (BA47) - Left</w:t>
            </w:r>
          </w:p>
        </w:tc>
        <w:tc>
          <w:tcPr>
            <w:tcW w:w="992" w:type="dxa"/>
          </w:tcPr>
          <w:p w14:paraId="33A6045B" w14:textId="3F17059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333</w:t>
            </w:r>
          </w:p>
        </w:tc>
        <w:tc>
          <w:tcPr>
            <w:tcW w:w="851" w:type="dxa"/>
          </w:tcPr>
          <w:p w14:paraId="78FCE749" w14:textId="36082A8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-32</w:t>
            </w:r>
          </w:p>
        </w:tc>
        <w:tc>
          <w:tcPr>
            <w:tcW w:w="850" w:type="dxa"/>
          </w:tcPr>
          <w:p w14:paraId="1CDAB485" w14:textId="6283EBD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20</w:t>
            </w:r>
          </w:p>
        </w:tc>
        <w:tc>
          <w:tcPr>
            <w:tcW w:w="993" w:type="dxa"/>
          </w:tcPr>
          <w:p w14:paraId="6AFF7E66" w14:textId="32F3706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-22</w:t>
            </w:r>
          </w:p>
        </w:tc>
        <w:tc>
          <w:tcPr>
            <w:tcW w:w="992" w:type="dxa"/>
          </w:tcPr>
          <w:p w14:paraId="4420666F" w14:textId="6755156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3.94</w:t>
            </w:r>
          </w:p>
        </w:tc>
        <w:tc>
          <w:tcPr>
            <w:tcW w:w="1134" w:type="dxa"/>
          </w:tcPr>
          <w:p w14:paraId="4CA75E67" w14:textId="4EE2B43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0.0412</w:t>
            </w:r>
          </w:p>
        </w:tc>
      </w:tr>
      <w:tr w:rsidR="00182851" w:rsidRPr="00182851" w14:paraId="0469B28E" w14:textId="77777777" w:rsidTr="2EA8C0C5">
        <w:tc>
          <w:tcPr>
            <w:tcW w:w="3510" w:type="dxa"/>
          </w:tcPr>
          <w:p w14:paraId="4B17BE89" w14:textId="0ABDDB30"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Thalamus (BA50) - Right</w:t>
            </w:r>
          </w:p>
        </w:tc>
        <w:tc>
          <w:tcPr>
            <w:tcW w:w="992" w:type="dxa"/>
          </w:tcPr>
          <w:p w14:paraId="3DBC7577" w14:textId="0E3586B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338</w:t>
            </w:r>
          </w:p>
        </w:tc>
        <w:tc>
          <w:tcPr>
            <w:tcW w:w="851" w:type="dxa"/>
          </w:tcPr>
          <w:p w14:paraId="0A32D1A0" w14:textId="23928B0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20</w:t>
            </w:r>
          </w:p>
        </w:tc>
        <w:tc>
          <w:tcPr>
            <w:tcW w:w="850" w:type="dxa"/>
          </w:tcPr>
          <w:p w14:paraId="1155D45E" w14:textId="638FDBB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-28</w:t>
            </w:r>
          </w:p>
        </w:tc>
        <w:tc>
          <w:tcPr>
            <w:tcW w:w="993" w:type="dxa"/>
          </w:tcPr>
          <w:p w14:paraId="7F115495" w14:textId="510D09A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8</w:t>
            </w:r>
          </w:p>
        </w:tc>
        <w:tc>
          <w:tcPr>
            <w:tcW w:w="992" w:type="dxa"/>
          </w:tcPr>
          <w:p w14:paraId="0EBECEE3" w14:textId="40106D21"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3.6</w:t>
            </w:r>
          </w:p>
        </w:tc>
        <w:tc>
          <w:tcPr>
            <w:tcW w:w="1134" w:type="dxa"/>
          </w:tcPr>
          <w:p w14:paraId="09F361D0" w14:textId="5873984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0.0382</w:t>
            </w:r>
          </w:p>
        </w:tc>
      </w:tr>
      <w:tr w:rsidR="00182851" w:rsidRPr="00182851" w14:paraId="0CC3E6E6" w14:textId="77777777" w:rsidTr="2EA8C0C5">
        <w:tc>
          <w:tcPr>
            <w:tcW w:w="3510" w:type="dxa"/>
          </w:tcPr>
          <w:p w14:paraId="50CFE57C" w14:textId="6780AA9C" w:rsidR="69E1BF32" w:rsidRPr="00182851" w:rsidRDefault="69E1BF32" w:rsidP="00EB4FE9">
            <w:pPr>
              <w:spacing w:after="0" w:line="240" w:lineRule="auto"/>
              <w:jc w:val="center"/>
              <w:rPr>
                <w:rFonts w:ascii="Times New Roman" w:eastAsia="Times New Roman" w:hAnsi="Times New Roman" w:cs="Times New Roman"/>
              </w:rPr>
            </w:pPr>
          </w:p>
        </w:tc>
        <w:tc>
          <w:tcPr>
            <w:tcW w:w="992" w:type="dxa"/>
          </w:tcPr>
          <w:p w14:paraId="3BB7812A" w14:textId="2379F2B9" w:rsidR="69E1BF32" w:rsidRPr="00182851" w:rsidRDefault="69E1BF32" w:rsidP="00EB4FE9">
            <w:pPr>
              <w:spacing w:after="0" w:line="240" w:lineRule="auto"/>
              <w:rPr>
                <w:rFonts w:ascii="Times New Roman" w:eastAsia="Times New Roman" w:hAnsi="Times New Roman" w:cs="Times New Roman"/>
                <w:sz w:val="20"/>
                <w:szCs w:val="20"/>
              </w:rPr>
            </w:pPr>
          </w:p>
        </w:tc>
        <w:tc>
          <w:tcPr>
            <w:tcW w:w="851" w:type="dxa"/>
          </w:tcPr>
          <w:p w14:paraId="7ED37EC9" w14:textId="22304956" w:rsidR="69E1BF32" w:rsidRPr="00182851" w:rsidRDefault="69E1BF32" w:rsidP="00EB4FE9">
            <w:pPr>
              <w:spacing w:after="0" w:line="240" w:lineRule="auto"/>
              <w:rPr>
                <w:rFonts w:ascii="Times New Roman" w:eastAsia="Times New Roman" w:hAnsi="Times New Roman" w:cs="Times New Roman"/>
                <w:sz w:val="20"/>
                <w:szCs w:val="20"/>
              </w:rPr>
            </w:pPr>
          </w:p>
        </w:tc>
        <w:tc>
          <w:tcPr>
            <w:tcW w:w="850" w:type="dxa"/>
          </w:tcPr>
          <w:p w14:paraId="3353707E" w14:textId="07C6A20C" w:rsidR="69E1BF32" w:rsidRPr="00182851" w:rsidRDefault="69E1BF32" w:rsidP="00EB4FE9">
            <w:pPr>
              <w:spacing w:after="0" w:line="240" w:lineRule="auto"/>
              <w:rPr>
                <w:rFonts w:ascii="Times New Roman" w:eastAsia="Times New Roman" w:hAnsi="Times New Roman" w:cs="Times New Roman"/>
                <w:sz w:val="20"/>
                <w:szCs w:val="20"/>
              </w:rPr>
            </w:pPr>
          </w:p>
        </w:tc>
        <w:tc>
          <w:tcPr>
            <w:tcW w:w="993" w:type="dxa"/>
          </w:tcPr>
          <w:p w14:paraId="5F88A665" w14:textId="74754350" w:rsidR="69E1BF32" w:rsidRPr="00182851" w:rsidRDefault="69E1BF32" w:rsidP="00EB4FE9">
            <w:pPr>
              <w:spacing w:after="0" w:line="240" w:lineRule="auto"/>
              <w:rPr>
                <w:rFonts w:ascii="Times New Roman" w:eastAsia="Times New Roman" w:hAnsi="Times New Roman" w:cs="Times New Roman"/>
                <w:sz w:val="20"/>
                <w:szCs w:val="20"/>
              </w:rPr>
            </w:pPr>
          </w:p>
        </w:tc>
        <w:tc>
          <w:tcPr>
            <w:tcW w:w="992" w:type="dxa"/>
          </w:tcPr>
          <w:p w14:paraId="27D5D720" w14:textId="06A61F3E" w:rsidR="69E1BF32" w:rsidRPr="00182851" w:rsidRDefault="69E1BF32" w:rsidP="00EB4FE9">
            <w:pPr>
              <w:spacing w:after="0" w:line="240" w:lineRule="auto"/>
              <w:rPr>
                <w:rFonts w:ascii="Times New Roman" w:eastAsia="Times New Roman" w:hAnsi="Times New Roman" w:cs="Times New Roman"/>
                <w:sz w:val="20"/>
                <w:szCs w:val="20"/>
              </w:rPr>
            </w:pPr>
          </w:p>
        </w:tc>
        <w:tc>
          <w:tcPr>
            <w:tcW w:w="1134" w:type="dxa"/>
          </w:tcPr>
          <w:p w14:paraId="058B2C15" w14:textId="2897418D" w:rsidR="69E1BF32" w:rsidRPr="00182851" w:rsidRDefault="69E1BF32" w:rsidP="00EB4FE9">
            <w:pPr>
              <w:spacing w:after="0" w:line="240" w:lineRule="auto"/>
              <w:rPr>
                <w:rFonts w:ascii="Times New Roman" w:eastAsia="Times New Roman" w:hAnsi="Times New Roman" w:cs="Times New Roman"/>
                <w:sz w:val="20"/>
                <w:szCs w:val="20"/>
              </w:rPr>
            </w:pPr>
          </w:p>
        </w:tc>
      </w:tr>
      <w:tr w:rsidR="00182851" w:rsidRPr="00182851" w14:paraId="77BDE5FE" w14:textId="77777777" w:rsidTr="2EA8C0C5">
        <w:tc>
          <w:tcPr>
            <w:tcW w:w="3510" w:type="dxa"/>
          </w:tcPr>
          <w:p w14:paraId="31EBE72A" w14:textId="26CCC0D2"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Striatum*</w:t>
            </w:r>
          </w:p>
        </w:tc>
        <w:tc>
          <w:tcPr>
            <w:tcW w:w="992" w:type="dxa"/>
          </w:tcPr>
          <w:p w14:paraId="607CBA12" w14:textId="500F892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171</w:t>
            </w:r>
          </w:p>
        </w:tc>
        <w:tc>
          <w:tcPr>
            <w:tcW w:w="851" w:type="dxa"/>
          </w:tcPr>
          <w:p w14:paraId="15581A74" w14:textId="61132639" w:rsidR="69E1BF32" w:rsidRPr="00182851" w:rsidRDefault="69E1BF32" w:rsidP="00EB4FE9">
            <w:pPr>
              <w:spacing w:after="0" w:line="240" w:lineRule="auto"/>
              <w:jc w:val="center"/>
              <w:rPr>
                <w:rFonts w:ascii="Times New Roman" w:eastAsia="Times New Roman" w:hAnsi="Times New Roman" w:cs="Times New Roman"/>
              </w:rPr>
            </w:pPr>
          </w:p>
        </w:tc>
        <w:tc>
          <w:tcPr>
            <w:tcW w:w="850" w:type="dxa"/>
          </w:tcPr>
          <w:p w14:paraId="74068542" w14:textId="02650D90" w:rsidR="69E1BF32" w:rsidRPr="00182851" w:rsidRDefault="69E1BF32" w:rsidP="00EB4FE9">
            <w:pPr>
              <w:spacing w:after="0" w:line="240" w:lineRule="auto"/>
              <w:jc w:val="center"/>
              <w:rPr>
                <w:rFonts w:ascii="Times New Roman" w:eastAsia="Times New Roman" w:hAnsi="Times New Roman" w:cs="Times New Roman"/>
                <w:sz w:val="20"/>
                <w:szCs w:val="20"/>
              </w:rPr>
            </w:pPr>
          </w:p>
        </w:tc>
        <w:tc>
          <w:tcPr>
            <w:tcW w:w="993" w:type="dxa"/>
          </w:tcPr>
          <w:p w14:paraId="5587107C" w14:textId="7E2A65D5" w:rsidR="69E1BF32" w:rsidRPr="00182851" w:rsidRDefault="69E1BF32" w:rsidP="00EB4FE9">
            <w:pPr>
              <w:spacing w:after="0" w:line="240" w:lineRule="auto"/>
              <w:jc w:val="center"/>
              <w:rPr>
                <w:rFonts w:ascii="Times New Roman" w:eastAsia="Times New Roman" w:hAnsi="Times New Roman" w:cs="Times New Roman"/>
                <w:sz w:val="20"/>
                <w:szCs w:val="20"/>
              </w:rPr>
            </w:pPr>
          </w:p>
        </w:tc>
        <w:tc>
          <w:tcPr>
            <w:tcW w:w="992" w:type="dxa"/>
          </w:tcPr>
          <w:p w14:paraId="42FB751B" w14:textId="0BD5F5BA" w:rsidR="69E1BF32" w:rsidRPr="00182851" w:rsidRDefault="69E1BF32" w:rsidP="00EB4FE9">
            <w:pPr>
              <w:spacing w:after="0" w:line="240" w:lineRule="auto"/>
              <w:jc w:val="center"/>
              <w:rPr>
                <w:rFonts w:ascii="Times New Roman" w:eastAsia="Times New Roman" w:hAnsi="Times New Roman" w:cs="Times New Roman"/>
                <w:sz w:val="20"/>
                <w:szCs w:val="20"/>
              </w:rPr>
            </w:pPr>
          </w:p>
        </w:tc>
        <w:tc>
          <w:tcPr>
            <w:tcW w:w="1134" w:type="dxa"/>
          </w:tcPr>
          <w:p w14:paraId="19EDBD6C" w14:textId="4429350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0.0365</w:t>
            </w:r>
          </w:p>
        </w:tc>
      </w:tr>
      <w:tr w:rsidR="00182851" w:rsidRPr="00182851" w14:paraId="4F819B6A" w14:textId="77777777" w:rsidTr="2EA8C0C5">
        <w:tc>
          <w:tcPr>
            <w:tcW w:w="3510" w:type="dxa"/>
          </w:tcPr>
          <w:p w14:paraId="0AB4410E" w14:textId="31BF1BBD"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WM between Cau and Put</w:t>
            </w:r>
          </w:p>
        </w:tc>
        <w:tc>
          <w:tcPr>
            <w:tcW w:w="992" w:type="dxa"/>
          </w:tcPr>
          <w:p w14:paraId="1144B5D7" w14:textId="125CB011"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19028DED" w14:textId="1762CFF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-22</w:t>
            </w:r>
          </w:p>
        </w:tc>
        <w:tc>
          <w:tcPr>
            <w:tcW w:w="850" w:type="dxa"/>
          </w:tcPr>
          <w:p w14:paraId="373F4515" w14:textId="468ACA5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w:t>
            </w:r>
          </w:p>
        </w:tc>
        <w:tc>
          <w:tcPr>
            <w:tcW w:w="993" w:type="dxa"/>
          </w:tcPr>
          <w:p w14:paraId="2788410D" w14:textId="54982332"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18</w:t>
            </w:r>
          </w:p>
        </w:tc>
        <w:tc>
          <w:tcPr>
            <w:tcW w:w="992" w:type="dxa"/>
          </w:tcPr>
          <w:p w14:paraId="1CB103BE" w14:textId="2715832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3.31</w:t>
            </w:r>
          </w:p>
        </w:tc>
        <w:tc>
          <w:tcPr>
            <w:tcW w:w="1134" w:type="dxa"/>
          </w:tcPr>
          <w:p w14:paraId="0EC1C818" w14:textId="683B133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0.0365</w:t>
            </w:r>
          </w:p>
        </w:tc>
      </w:tr>
      <w:tr w:rsidR="00182851" w:rsidRPr="00182851" w14:paraId="0BA08768" w14:textId="77777777" w:rsidTr="2EA8C0C5">
        <w:tc>
          <w:tcPr>
            <w:tcW w:w="3510" w:type="dxa"/>
          </w:tcPr>
          <w:p w14:paraId="1D2D6302" w14:textId="0D0BFB36" w:rsidR="69E1BF32" w:rsidRPr="00182851" w:rsidRDefault="2EA8C0C5" w:rsidP="2EA8C0C5">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Left Cau</w:t>
            </w:r>
          </w:p>
        </w:tc>
        <w:tc>
          <w:tcPr>
            <w:tcW w:w="992" w:type="dxa"/>
          </w:tcPr>
          <w:p w14:paraId="18FF86F2" w14:textId="6D676A43"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26E06CA0" w14:textId="4EC85E0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-12</w:t>
            </w:r>
          </w:p>
        </w:tc>
        <w:tc>
          <w:tcPr>
            <w:tcW w:w="850" w:type="dxa"/>
          </w:tcPr>
          <w:p w14:paraId="154C286F" w14:textId="0AFD86B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10</w:t>
            </w:r>
          </w:p>
        </w:tc>
        <w:tc>
          <w:tcPr>
            <w:tcW w:w="993" w:type="dxa"/>
          </w:tcPr>
          <w:p w14:paraId="421A9155" w14:textId="4158CA8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16</w:t>
            </w:r>
          </w:p>
        </w:tc>
        <w:tc>
          <w:tcPr>
            <w:tcW w:w="992" w:type="dxa"/>
          </w:tcPr>
          <w:p w14:paraId="1C6518EE" w14:textId="736F7632"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3.23</w:t>
            </w:r>
          </w:p>
        </w:tc>
        <w:tc>
          <w:tcPr>
            <w:tcW w:w="1134" w:type="dxa"/>
          </w:tcPr>
          <w:p w14:paraId="0EC3AC84" w14:textId="67CAD0E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0.0365</w:t>
            </w:r>
          </w:p>
        </w:tc>
      </w:tr>
      <w:tr w:rsidR="00182851" w:rsidRPr="00182851" w14:paraId="3CA569F1" w14:textId="77777777" w:rsidTr="2EA8C0C5">
        <w:tc>
          <w:tcPr>
            <w:tcW w:w="3510" w:type="dxa"/>
          </w:tcPr>
          <w:p w14:paraId="5EF51329" w14:textId="2815B552" w:rsidR="69E1BF32" w:rsidRPr="00182851" w:rsidRDefault="2EA8C0C5" w:rsidP="2EA8C0C5">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Left Cau</w:t>
            </w:r>
          </w:p>
        </w:tc>
        <w:tc>
          <w:tcPr>
            <w:tcW w:w="992" w:type="dxa"/>
          </w:tcPr>
          <w:p w14:paraId="1F1669F6" w14:textId="796AAABD"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5B3074BD" w14:textId="53F3654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-14</w:t>
            </w:r>
          </w:p>
        </w:tc>
        <w:tc>
          <w:tcPr>
            <w:tcW w:w="850" w:type="dxa"/>
          </w:tcPr>
          <w:p w14:paraId="3FF72F44" w14:textId="77D7CEC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8</w:t>
            </w:r>
          </w:p>
        </w:tc>
        <w:tc>
          <w:tcPr>
            <w:tcW w:w="993" w:type="dxa"/>
          </w:tcPr>
          <w:p w14:paraId="092B209F" w14:textId="0A4460A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20</w:t>
            </w:r>
          </w:p>
        </w:tc>
        <w:tc>
          <w:tcPr>
            <w:tcW w:w="992" w:type="dxa"/>
          </w:tcPr>
          <w:p w14:paraId="4FE81AD4" w14:textId="4BE68992"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3.15</w:t>
            </w:r>
          </w:p>
        </w:tc>
        <w:tc>
          <w:tcPr>
            <w:tcW w:w="1134" w:type="dxa"/>
          </w:tcPr>
          <w:p w14:paraId="38B36116" w14:textId="3042966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0.0365</w:t>
            </w:r>
          </w:p>
        </w:tc>
      </w:tr>
      <w:tr w:rsidR="00182851" w:rsidRPr="00182851" w14:paraId="51F2ACCE" w14:textId="77777777" w:rsidTr="2EA8C0C5">
        <w:tc>
          <w:tcPr>
            <w:tcW w:w="3510" w:type="dxa"/>
          </w:tcPr>
          <w:p w14:paraId="395023D1" w14:textId="1BAEBF9B" w:rsidR="69E1BF32" w:rsidRPr="00182851" w:rsidRDefault="2EA8C0C5" w:rsidP="2EA8C0C5">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Left anterior Cau</w:t>
            </w:r>
          </w:p>
        </w:tc>
        <w:tc>
          <w:tcPr>
            <w:tcW w:w="992" w:type="dxa"/>
          </w:tcPr>
          <w:p w14:paraId="1A3E6BA9" w14:textId="423B181E"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212889BA" w14:textId="1F91F23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-14</w:t>
            </w:r>
          </w:p>
        </w:tc>
        <w:tc>
          <w:tcPr>
            <w:tcW w:w="850" w:type="dxa"/>
          </w:tcPr>
          <w:p w14:paraId="6B5C5B71" w14:textId="0D57CFC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18</w:t>
            </w:r>
          </w:p>
        </w:tc>
        <w:tc>
          <w:tcPr>
            <w:tcW w:w="993" w:type="dxa"/>
          </w:tcPr>
          <w:p w14:paraId="40C8C280" w14:textId="039A204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12</w:t>
            </w:r>
          </w:p>
        </w:tc>
        <w:tc>
          <w:tcPr>
            <w:tcW w:w="992" w:type="dxa"/>
          </w:tcPr>
          <w:p w14:paraId="21D4D8FD" w14:textId="28BD049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3.12</w:t>
            </w:r>
          </w:p>
        </w:tc>
        <w:tc>
          <w:tcPr>
            <w:tcW w:w="1134" w:type="dxa"/>
          </w:tcPr>
          <w:p w14:paraId="5DE988A5" w14:textId="3F6EF26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0.0365</w:t>
            </w:r>
          </w:p>
        </w:tc>
      </w:tr>
      <w:tr w:rsidR="00182851" w:rsidRPr="00182851" w14:paraId="118CE8FA" w14:textId="77777777" w:rsidTr="2EA8C0C5">
        <w:tc>
          <w:tcPr>
            <w:tcW w:w="3510" w:type="dxa"/>
          </w:tcPr>
          <w:p w14:paraId="6A12F9A7" w14:textId="71BE45A4"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WM between Put and Insula</w:t>
            </w:r>
          </w:p>
        </w:tc>
        <w:tc>
          <w:tcPr>
            <w:tcW w:w="992" w:type="dxa"/>
          </w:tcPr>
          <w:p w14:paraId="64B90D76" w14:textId="559174AD"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43459063" w14:textId="5B5EB2C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-32</w:t>
            </w:r>
          </w:p>
        </w:tc>
        <w:tc>
          <w:tcPr>
            <w:tcW w:w="850" w:type="dxa"/>
          </w:tcPr>
          <w:p w14:paraId="16CCF633" w14:textId="7767A91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w:t>
            </w:r>
          </w:p>
        </w:tc>
        <w:tc>
          <w:tcPr>
            <w:tcW w:w="993" w:type="dxa"/>
          </w:tcPr>
          <w:p w14:paraId="323B0E91" w14:textId="0DD2576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12</w:t>
            </w:r>
          </w:p>
        </w:tc>
        <w:tc>
          <w:tcPr>
            <w:tcW w:w="992" w:type="dxa"/>
          </w:tcPr>
          <w:p w14:paraId="13752E6C" w14:textId="6F3B236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2.8</w:t>
            </w:r>
          </w:p>
        </w:tc>
        <w:tc>
          <w:tcPr>
            <w:tcW w:w="1134" w:type="dxa"/>
          </w:tcPr>
          <w:p w14:paraId="781A24A8" w14:textId="6293438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0.0365</w:t>
            </w:r>
          </w:p>
        </w:tc>
      </w:tr>
      <w:tr w:rsidR="00182851" w:rsidRPr="00182851" w14:paraId="7F3A787E" w14:textId="77777777" w:rsidTr="008B16E4">
        <w:tc>
          <w:tcPr>
            <w:tcW w:w="3510" w:type="dxa"/>
            <w:tcBorders>
              <w:bottom w:val="single" w:sz="4" w:space="0" w:color="auto"/>
            </w:tcBorders>
          </w:tcPr>
          <w:p w14:paraId="1B37BD7E" w14:textId="61DE32E3"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Left putamen</w:t>
            </w:r>
          </w:p>
        </w:tc>
        <w:tc>
          <w:tcPr>
            <w:tcW w:w="992" w:type="dxa"/>
            <w:tcBorders>
              <w:bottom w:val="single" w:sz="4" w:space="0" w:color="auto"/>
            </w:tcBorders>
          </w:tcPr>
          <w:p w14:paraId="578B32D1" w14:textId="0B7C8E2A" w:rsidR="69E1BF32" w:rsidRPr="00182851" w:rsidRDefault="69E1BF32" w:rsidP="00EB4FE9">
            <w:pPr>
              <w:spacing w:after="0" w:line="240" w:lineRule="auto"/>
              <w:rPr>
                <w:rFonts w:ascii="Times New Roman" w:eastAsia="Times New Roman" w:hAnsi="Times New Roman" w:cs="Times New Roman"/>
              </w:rPr>
            </w:pPr>
          </w:p>
        </w:tc>
        <w:tc>
          <w:tcPr>
            <w:tcW w:w="851" w:type="dxa"/>
            <w:tcBorders>
              <w:bottom w:val="single" w:sz="4" w:space="0" w:color="auto"/>
            </w:tcBorders>
          </w:tcPr>
          <w:p w14:paraId="2D6BCF27" w14:textId="4FA91A9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-22</w:t>
            </w:r>
          </w:p>
        </w:tc>
        <w:tc>
          <w:tcPr>
            <w:tcW w:w="850" w:type="dxa"/>
            <w:tcBorders>
              <w:bottom w:val="single" w:sz="4" w:space="0" w:color="auto"/>
            </w:tcBorders>
          </w:tcPr>
          <w:p w14:paraId="597F23C9" w14:textId="4406DA2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w:t>
            </w:r>
          </w:p>
        </w:tc>
        <w:tc>
          <w:tcPr>
            <w:tcW w:w="993" w:type="dxa"/>
            <w:tcBorders>
              <w:bottom w:val="single" w:sz="4" w:space="0" w:color="auto"/>
            </w:tcBorders>
          </w:tcPr>
          <w:p w14:paraId="59986A9E" w14:textId="1AF2CEA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8</w:t>
            </w:r>
          </w:p>
        </w:tc>
        <w:tc>
          <w:tcPr>
            <w:tcW w:w="992" w:type="dxa"/>
            <w:tcBorders>
              <w:bottom w:val="single" w:sz="4" w:space="0" w:color="auto"/>
            </w:tcBorders>
          </w:tcPr>
          <w:p w14:paraId="0223E3F4" w14:textId="68BED38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2.49</w:t>
            </w:r>
          </w:p>
        </w:tc>
        <w:tc>
          <w:tcPr>
            <w:tcW w:w="1134" w:type="dxa"/>
            <w:tcBorders>
              <w:bottom w:val="single" w:sz="4" w:space="0" w:color="auto"/>
            </w:tcBorders>
          </w:tcPr>
          <w:p w14:paraId="605410B6" w14:textId="1C8AB4E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0.0365</w:t>
            </w:r>
          </w:p>
        </w:tc>
      </w:tr>
      <w:tr w:rsidR="00182851" w:rsidRPr="00182851" w14:paraId="42059B32" w14:textId="77777777" w:rsidTr="008B16E4">
        <w:tc>
          <w:tcPr>
            <w:tcW w:w="3510" w:type="dxa"/>
            <w:tcBorders>
              <w:top w:val="single" w:sz="4" w:space="0" w:color="auto"/>
            </w:tcBorders>
          </w:tcPr>
          <w:p w14:paraId="106345E0" w14:textId="22813159" w:rsidR="69E1BF32" w:rsidRPr="00182851" w:rsidRDefault="69E1BF32" w:rsidP="00EB4FE9">
            <w:pPr>
              <w:spacing w:after="0" w:line="240" w:lineRule="auto"/>
              <w:jc w:val="center"/>
              <w:rPr>
                <w:rFonts w:ascii="Times New Roman" w:eastAsia="Times New Roman" w:hAnsi="Times New Roman" w:cs="Times New Roman"/>
              </w:rPr>
            </w:pPr>
          </w:p>
        </w:tc>
        <w:tc>
          <w:tcPr>
            <w:tcW w:w="992" w:type="dxa"/>
            <w:tcBorders>
              <w:top w:val="single" w:sz="4" w:space="0" w:color="auto"/>
            </w:tcBorders>
          </w:tcPr>
          <w:p w14:paraId="3882F7AE" w14:textId="3A58AE40" w:rsidR="69E1BF32" w:rsidRPr="00182851" w:rsidRDefault="69E1BF32" w:rsidP="00EB4FE9">
            <w:pPr>
              <w:spacing w:after="0" w:line="240" w:lineRule="auto"/>
              <w:rPr>
                <w:rFonts w:ascii="Times New Roman" w:eastAsia="Times New Roman" w:hAnsi="Times New Roman" w:cs="Times New Roman"/>
                <w:sz w:val="20"/>
                <w:szCs w:val="20"/>
              </w:rPr>
            </w:pPr>
          </w:p>
        </w:tc>
        <w:tc>
          <w:tcPr>
            <w:tcW w:w="851" w:type="dxa"/>
            <w:tcBorders>
              <w:top w:val="single" w:sz="4" w:space="0" w:color="auto"/>
            </w:tcBorders>
          </w:tcPr>
          <w:p w14:paraId="1DB6319C" w14:textId="180DACC9" w:rsidR="69E1BF32" w:rsidRPr="00182851" w:rsidRDefault="69E1BF32" w:rsidP="00EB4FE9">
            <w:pPr>
              <w:spacing w:after="0" w:line="240" w:lineRule="auto"/>
              <w:jc w:val="right"/>
              <w:rPr>
                <w:rFonts w:ascii="Times New Roman" w:eastAsia="Times New Roman" w:hAnsi="Times New Roman" w:cs="Times New Roman"/>
                <w:sz w:val="20"/>
                <w:szCs w:val="20"/>
              </w:rPr>
            </w:pPr>
          </w:p>
        </w:tc>
        <w:tc>
          <w:tcPr>
            <w:tcW w:w="850" w:type="dxa"/>
            <w:tcBorders>
              <w:top w:val="single" w:sz="4" w:space="0" w:color="auto"/>
            </w:tcBorders>
          </w:tcPr>
          <w:p w14:paraId="3A61FBF2" w14:textId="68024817" w:rsidR="69E1BF32" w:rsidRPr="00182851" w:rsidRDefault="69E1BF32" w:rsidP="00EB4FE9">
            <w:pPr>
              <w:spacing w:after="0" w:line="240" w:lineRule="auto"/>
              <w:rPr>
                <w:rFonts w:ascii="Times New Roman" w:eastAsia="Times New Roman" w:hAnsi="Times New Roman" w:cs="Times New Roman"/>
                <w:sz w:val="20"/>
                <w:szCs w:val="20"/>
              </w:rPr>
            </w:pPr>
          </w:p>
        </w:tc>
        <w:tc>
          <w:tcPr>
            <w:tcW w:w="993" w:type="dxa"/>
            <w:tcBorders>
              <w:top w:val="single" w:sz="4" w:space="0" w:color="auto"/>
            </w:tcBorders>
          </w:tcPr>
          <w:p w14:paraId="35C5C701" w14:textId="1CE215A6" w:rsidR="69E1BF32" w:rsidRPr="00182851" w:rsidRDefault="69E1BF32" w:rsidP="00EB4FE9">
            <w:pPr>
              <w:spacing w:after="0" w:line="240" w:lineRule="auto"/>
              <w:rPr>
                <w:rFonts w:ascii="Times New Roman" w:eastAsia="Times New Roman" w:hAnsi="Times New Roman" w:cs="Times New Roman"/>
                <w:sz w:val="20"/>
                <w:szCs w:val="20"/>
              </w:rPr>
            </w:pPr>
          </w:p>
        </w:tc>
        <w:tc>
          <w:tcPr>
            <w:tcW w:w="992" w:type="dxa"/>
            <w:tcBorders>
              <w:top w:val="single" w:sz="4" w:space="0" w:color="auto"/>
            </w:tcBorders>
          </w:tcPr>
          <w:p w14:paraId="64F71CB0" w14:textId="51D37438" w:rsidR="69E1BF32" w:rsidRPr="00182851" w:rsidRDefault="69E1BF32" w:rsidP="00EB4FE9">
            <w:pPr>
              <w:spacing w:after="0" w:line="240" w:lineRule="auto"/>
              <w:rPr>
                <w:rFonts w:ascii="Times New Roman" w:eastAsia="Times New Roman" w:hAnsi="Times New Roman" w:cs="Times New Roman"/>
                <w:sz w:val="20"/>
                <w:szCs w:val="20"/>
              </w:rPr>
            </w:pPr>
          </w:p>
        </w:tc>
        <w:tc>
          <w:tcPr>
            <w:tcW w:w="1134" w:type="dxa"/>
            <w:tcBorders>
              <w:top w:val="single" w:sz="4" w:space="0" w:color="auto"/>
            </w:tcBorders>
          </w:tcPr>
          <w:p w14:paraId="4792BFEC" w14:textId="5094C557" w:rsidR="69E1BF32" w:rsidRPr="00182851" w:rsidRDefault="69E1BF32" w:rsidP="00EB4FE9">
            <w:pPr>
              <w:spacing w:after="0" w:line="240" w:lineRule="auto"/>
              <w:rPr>
                <w:rFonts w:ascii="Times New Roman" w:eastAsia="Times New Roman" w:hAnsi="Times New Roman" w:cs="Times New Roman"/>
                <w:sz w:val="20"/>
                <w:szCs w:val="20"/>
              </w:rPr>
            </w:pPr>
          </w:p>
        </w:tc>
      </w:tr>
      <w:tr w:rsidR="00182851" w:rsidRPr="00182851" w14:paraId="2CA22F23" w14:textId="77777777" w:rsidTr="2EA8C0C5">
        <w:tc>
          <w:tcPr>
            <w:tcW w:w="3510" w:type="dxa"/>
          </w:tcPr>
          <w:p w14:paraId="781CE9B9" w14:textId="43D4861F" w:rsidR="69E1BF32" w:rsidRPr="00182851" w:rsidRDefault="006C0DA6"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b/>
                <w:bCs/>
              </w:rPr>
              <w:t>S</w:t>
            </w:r>
            <w:r w:rsidR="69E1BF32" w:rsidRPr="00182851">
              <w:rPr>
                <w:rFonts w:ascii="Times New Roman" w:eastAsia="Times New Roman" w:hAnsi="Times New Roman" w:cs="Times New Roman"/>
                <w:b/>
                <w:bCs/>
              </w:rPr>
              <w:t>DI&gt;SIB group comparison</w:t>
            </w:r>
          </w:p>
        </w:tc>
        <w:tc>
          <w:tcPr>
            <w:tcW w:w="992" w:type="dxa"/>
          </w:tcPr>
          <w:p w14:paraId="11808F4D" w14:textId="58B8CE53" w:rsidR="69E1BF32" w:rsidRPr="00182851" w:rsidRDefault="69E1BF32" w:rsidP="00EB4FE9">
            <w:pPr>
              <w:spacing w:after="0" w:line="240" w:lineRule="auto"/>
            </w:pPr>
          </w:p>
        </w:tc>
        <w:tc>
          <w:tcPr>
            <w:tcW w:w="851" w:type="dxa"/>
          </w:tcPr>
          <w:p w14:paraId="588D9677" w14:textId="281E1E98" w:rsidR="69E1BF32" w:rsidRPr="00182851" w:rsidRDefault="69E1BF32" w:rsidP="00EB4FE9">
            <w:pPr>
              <w:spacing w:after="0" w:line="240" w:lineRule="auto"/>
            </w:pPr>
          </w:p>
        </w:tc>
        <w:tc>
          <w:tcPr>
            <w:tcW w:w="850" w:type="dxa"/>
          </w:tcPr>
          <w:p w14:paraId="275C18ED" w14:textId="47848C32" w:rsidR="69E1BF32" w:rsidRPr="00182851" w:rsidRDefault="69E1BF32" w:rsidP="00EB4FE9">
            <w:pPr>
              <w:spacing w:after="0" w:line="240" w:lineRule="auto"/>
            </w:pPr>
          </w:p>
        </w:tc>
        <w:tc>
          <w:tcPr>
            <w:tcW w:w="993" w:type="dxa"/>
          </w:tcPr>
          <w:p w14:paraId="6C41A100" w14:textId="14A657A6" w:rsidR="69E1BF32" w:rsidRPr="00182851" w:rsidRDefault="69E1BF32" w:rsidP="00EB4FE9">
            <w:pPr>
              <w:spacing w:after="0" w:line="240" w:lineRule="auto"/>
            </w:pPr>
          </w:p>
        </w:tc>
        <w:tc>
          <w:tcPr>
            <w:tcW w:w="992" w:type="dxa"/>
          </w:tcPr>
          <w:p w14:paraId="3A0A73CE" w14:textId="7D959C1F" w:rsidR="69E1BF32" w:rsidRPr="00182851" w:rsidRDefault="69E1BF32" w:rsidP="00EB4FE9">
            <w:pPr>
              <w:spacing w:after="0" w:line="240" w:lineRule="auto"/>
            </w:pPr>
          </w:p>
        </w:tc>
        <w:tc>
          <w:tcPr>
            <w:tcW w:w="1134" w:type="dxa"/>
          </w:tcPr>
          <w:p w14:paraId="67DECE70" w14:textId="0AB8B49F" w:rsidR="69E1BF32" w:rsidRPr="00182851" w:rsidRDefault="69E1BF32" w:rsidP="00EB4FE9">
            <w:pPr>
              <w:spacing w:after="0" w:line="240" w:lineRule="auto"/>
            </w:pPr>
          </w:p>
        </w:tc>
      </w:tr>
      <w:tr w:rsidR="00182851" w:rsidRPr="00182851" w14:paraId="0246F7DA" w14:textId="77777777" w:rsidTr="0002042B">
        <w:tc>
          <w:tcPr>
            <w:tcW w:w="3510" w:type="dxa"/>
            <w:tcBorders>
              <w:bottom w:val="single" w:sz="4" w:space="0" w:color="auto"/>
            </w:tcBorders>
          </w:tcPr>
          <w:p w14:paraId="39856283" w14:textId="2DEBE87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b/>
                <w:bCs/>
              </w:rPr>
              <w:t>Region (Brodmann Area)</w:t>
            </w:r>
          </w:p>
        </w:tc>
        <w:tc>
          <w:tcPr>
            <w:tcW w:w="992" w:type="dxa"/>
            <w:tcBorders>
              <w:bottom w:val="single" w:sz="4" w:space="0" w:color="auto"/>
            </w:tcBorders>
          </w:tcPr>
          <w:p w14:paraId="2350C0CD" w14:textId="61E9F1C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b/>
                <w:bCs/>
              </w:rPr>
              <w:t>Size</w:t>
            </w:r>
          </w:p>
        </w:tc>
        <w:tc>
          <w:tcPr>
            <w:tcW w:w="851" w:type="dxa"/>
            <w:tcBorders>
              <w:bottom w:val="single" w:sz="4" w:space="0" w:color="auto"/>
            </w:tcBorders>
          </w:tcPr>
          <w:p w14:paraId="0597EF91" w14:textId="0D5654B9" w:rsidR="69E1BF32" w:rsidRPr="00182851" w:rsidRDefault="69E1BF32" w:rsidP="00EB4FE9">
            <w:pPr>
              <w:spacing w:after="0" w:line="240" w:lineRule="auto"/>
              <w:jc w:val="center"/>
              <w:rPr>
                <w:rFonts w:ascii="Times New Roman" w:eastAsia="Times New Roman" w:hAnsi="Times New Roman" w:cs="Times New Roman"/>
                <w:sz w:val="17"/>
                <w:szCs w:val="17"/>
              </w:rPr>
            </w:pPr>
            <w:r w:rsidRPr="00182851">
              <w:rPr>
                <w:rFonts w:ascii="Times New Roman" w:eastAsia="Times New Roman" w:hAnsi="Times New Roman" w:cs="Times New Roman"/>
                <w:b/>
                <w:bCs/>
              </w:rPr>
              <w:t>X</w:t>
            </w:r>
            <w:r w:rsidRPr="00182851">
              <w:rPr>
                <w:rFonts w:ascii="Times New Roman" w:eastAsia="Times New Roman" w:hAnsi="Times New Roman" w:cs="Times New Roman"/>
                <w:b/>
                <w:bCs/>
                <w:vertAlign w:val="subscript"/>
              </w:rPr>
              <w:t>mm</w:t>
            </w:r>
          </w:p>
        </w:tc>
        <w:tc>
          <w:tcPr>
            <w:tcW w:w="850" w:type="dxa"/>
            <w:tcBorders>
              <w:bottom w:val="single" w:sz="4" w:space="0" w:color="auto"/>
            </w:tcBorders>
          </w:tcPr>
          <w:p w14:paraId="1DE6945D" w14:textId="55AD38AE" w:rsidR="69E1BF32" w:rsidRPr="00182851" w:rsidRDefault="69E1BF32" w:rsidP="00EB4FE9">
            <w:pPr>
              <w:spacing w:after="0" w:line="240" w:lineRule="auto"/>
              <w:jc w:val="center"/>
              <w:rPr>
                <w:rFonts w:ascii="Times New Roman" w:eastAsia="Times New Roman" w:hAnsi="Times New Roman" w:cs="Times New Roman"/>
                <w:sz w:val="17"/>
                <w:szCs w:val="17"/>
              </w:rPr>
            </w:pPr>
            <w:r w:rsidRPr="00182851">
              <w:rPr>
                <w:rFonts w:ascii="Times New Roman" w:eastAsia="Times New Roman" w:hAnsi="Times New Roman" w:cs="Times New Roman"/>
                <w:b/>
                <w:bCs/>
              </w:rPr>
              <w:t>Y</w:t>
            </w:r>
            <w:r w:rsidRPr="00182851">
              <w:rPr>
                <w:rFonts w:ascii="Times New Roman" w:eastAsia="Times New Roman" w:hAnsi="Times New Roman" w:cs="Times New Roman"/>
                <w:b/>
                <w:bCs/>
                <w:vertAlign w:val="subscript"/>
              </w:rPr>
              <w:t>mm</w:t>
            </w:r>
          </w:p>
        </w:tc>
        <w:tc>
          <w:tcPr>
            <w:tcW w:w="993" w:type="dxa"/>
            <w:tcBorders>
              <w:bottom w:val="single" w:sz="4" w:space="0" w:color="auto"/>
            </w:tcBorders>
          </w:tcPr>
          <w:p w14:paraId="57FEEE8A" w14:textId="0446AA00" w:rsidR="69E1BF32" w:rsidRPr="00182851" w:rsidRDefault="69E1BF32" w:rsidP="00EB4FE9">
            <w:pPr>
              <w:spacing w:after="0" w:line="240" w:lineRule="auto"/>
              <w:jc w:val="center"/>
              <w:rPr>
                <w:rFonts w:ascii="Times New Roman" w:eastAsia="Times New Roman" w:hAnsi="Times New Roman" w:cs="Times New Roman"/>
                <w:sz w:val="17"/>
                <w:szCs w:val="17"/>
              </w:rPr>
            </w:pPr>
            <w:r w:rsidRPr="00182851">
              <w:rPr>
                <w:rFonts w:ascii="Times New Roman" w:eastAsia="Times New Roman" w:hAnsi="Times New Roman" w:cs="Times New Roman"/>
                <w:b/>
                <w:bCs/>
              </w:rPr>
              <w:t>Z</w:t>
            </w:r>
            <w:r w:rsidRPr="00182851">
              <w:rPr>
                <w:rFonts w:ascii="Times New Roman" w:eastAsia="Times New Roman" w:hAnsi="Times New Roman" w:cs="Times New Roman"/>
                <w:b/>
                <w:bCs/>
                <w:vertAlign w:val="subscript"/>
              </w:rPr>
              <w:t>mm</w:t>
            </w:r>
          </w:p>
        </w:tc>
        <w:tc>
          <w:tcPr>
            <w:tcW w:w="992" w:type="dxa"/>
            <w:tcBorders>
              <w:bottom w:val="single" w:sz="4" w:space="0" w:color="auto"/>
            </w:tcBorders>
          </w:tcPr>
          <w:p w14:paraId="15B03F8C" w14:textId="6AA12BF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b/>
                <w:bCs/>
              </w:rPr>
              <w:t>Z</w:t>
            </w:r>
          </w:p>
        </w:tc>
        <w:tc>
          <w:tcPr>
            <w:tcW w:w="1134" w:type="dxa"/>
            <w:tcBorders>
              <w:bottom w:val="single" w:sz="4" w:space="0" w:color="auto"/>
            </w:tcBorders>
          </w:tcPr>
          <w:p w14:paraId="0F186EE1" w14:textId="7C167F75" w:rsidR="69E1BF32" w:rsidRPr="00182851" w:rsidRDefault="69E1BF32" w:rsidP="00EB4FE9">
            <w:pPr>
              <w:spacing w:after="0" w:line="240" w:lineRule="auto"/>
              <w:jc w:val="center"/>
              <w:rPr>
                <w:rFonts w:ascii="Times New Roman" w:eastAsia="Times New Roman" w:hAnsi="Times New Roman" w:cs="Times New Roman"/>
                <w:sz w:val="17"/>
                <w:szCs w:val="17"/>
              </w:rPr>
            </w:pPr>
            <w:r w:rsidRPr="00182851">
              <w:rPr>
                <w:rFonts w:ascii="Times New Roman" w:eastAsia="Times New Roman" w:hAnsi="Times New Roman" w:cs="Times New Roman"/>
                <w:b/>
                <w:bCs/>
              </w:rPr>
              <w:t>P</w:t>
            </w:r>
            <w:r w:rsidRPr="00182851">
              <w:rPr>
                <w:rFonts w:ascii="Times New Roman" w:eastAsia="Times New Roman" w:hAnsi="Times New Roman" w:cs="Times New Roman"/>
                <w:b/>
                <w:bCs/>
                <w:vertAlign w:val="subscript"/>
              </w:rPr>
              <w:t>FWE-cor</w:t>
            </w:r>
          </w:p>
        </w:tc>
      </w:tr>
      <w:tr w:rsidR="00182851" w:rsidRPr="00182851" w14:paraId="5D5DFAE7" w14:textId="77777777" w:rsidTr="0002042B">
        <w:tc>
          <w:tcPr>
            <w:tcW w:w="3510" w:type="dxa"/>
            <w:tcBorders>
              <w:top w:val="single" w:sz="4" w:space="0" w:color="auto"/>
            </w:tcBorders>
          </w:tcPr>
          <w:p w14:paraId="0AF35B9E" w14:textId="36E89976"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Primary Motor Cortex (BA6) - Left</w:t>
            </w:r>
          </w:p>
        </w:tc>
        <w:tc>
          <w:tcPr>
            <w:tcW w:w="992" w:type="dxa"/>
            <w:tcBorders>
              <w:top w:val="single" w:sz="4" w:space="0" w:color="auto"/>
            </w:tcBorders>
          </w:tcPr>
          <w:p w14:paraId="309A316A" w14:textId="2719CF5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23758</w:t>
            </w:r>
          </w:p>
        </w:tc>
        <w:tc>
          <w:tcPr>
            <w:tcW w:w="851" w:type="dxa"/>
            <w:tcBorders>
              <w:top w:val="single" w:sz="4" w:space="0" w:color="auto"/>
            </w:tcBorders>
          </w:tcPr>
          <w:p w14:paraId="14DC49C8" w14:textId="6C19FB0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-52</w:t>
            </w:r>
          </w:p>
        </w:tc>
        <w:tc>
          <w:tcPr>
            <w:tcW w:w="850" w:type="dxa"/>
            <w:tcBorders>
              <w:top w:val="single" w:sz="4" w:space="0" w:color="auto"/>
            </w:tcBorders>
          </w:tcPr>
          <w:p w14:paraId="0AFAB257" w14:textId="037C9B72"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w:t>
            </w:r>
          </w:p>
        </w:tc>
        <w:tc>
          <w:tcPr>
            <w:tcW w:w="993" w:type="dxa"/>
            <w:tcBorders>
              <w:top w:val="single" w:sz="4" w:space="0" w:color="auto"/>
            </w:tcBorders>
          </w:tcPr>
          <w:p w14:paraId="3BCAFCFD" w14:textId="765D0B0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46</w:t>
            </w:r>
          </w:p>
        </w:tc>
        <w:tc>
          <w:tcPr>
            <w:tcW w:w="992" w:type="dxa"/>
            <w:tcBorders>
              <w:top w:val="single" w:sz="4" w:space="0" w:color="auto"/>
            </w:tcBorders>
          </w:tcPr>
          <w:p w14:paraId="53CB4AE8" w14:textId="2B5A914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5.1</w:t>
            </w:r>
          </w:p>
        </w:tc>
        <w:tc>
          <w:tcPr>
            <w:tcW w:w="1134" w:type="dxa"/>
            <w:tcBorders>
              <w:top w:val="single" w:sz="4" w:space="0" w:color="auto"/>
            </w:tcBorders>
          </w:tcPr>
          <w:p w14:paraId="7B8590CF" w14:textId="480A94F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&lt;0.0001</w:t>
            </w:r>
          </w:p>
        </w:tc>
      </w:tr>
      <w:tr w:rsidR="00182851" w:rsidRPr="00182851" w14:paraId="53DC9519" w14:textId="77777777" w:rsidTr="2EA8C0C5">
        <w:tc>
          <w:tcPr>
            <w:tcW w:w="3510" w:type="dxa"/>
          </w:tcPr>
          <w:p w14:paraId="3BD4A229" w14:textId="33A27E03"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Occipital (BA19) - Left</w:t>
            </w:r>
          </w:p>
        </w:tc>
        <w:tc>
          <w:tcPr>
            <w:tcW w:w="992" w:type="dxa"/>
          </w:tcPr>
          <w:p w14:paraId="05BAF12F" w14:textId="53C9AA59"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2849B32D" w14:textId="6A7F0CC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-34</w:t>
            </w:r>
          </w:p>
        </w:tc>
        <w:tc>
          <w:tcPr>
            <w:tcW w:w="850" w:type="dxa"/>
          </w:tcPr>
          <w:p w14:paraId="0B800A0D" w14:textId="5AF1530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-82</w:t>
            </w:r>
          </w:p>
        </w:tc>
        <w:tc>
          <w:tcPr>
            <w:tcW w:w="993" w:type="dxa"/>
          </w:tcPr>
          <w:p w14:paraId="54EF5D58" w14:textId="5A82A14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16</w:t>
            </w:r>
          </w:p>
        </w:tc>
        <w:tc>
          <w:tcPr>
            <w:tcW w:w="992" w:type="dxa"/>
          </w:tcPr>
          <w:p w14:paraId="5D0F4424" w14:textId="4CE0532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4.66</w:t>
            </w:r>
          </w:p>
        </w:tc>
        <w:tc>
          <w:tcPr>
            <w:tcW w:w="1134" w:type="dxa"/>
          </w:tcPr>
          <w:p w14:paraId="495010A4" w14:textId="4E2D535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&lt;0.0001</w:t>
            </w:r>
          </w:p>
        </w:tc>
      </w:tr>
      <w:tr w:rsidR="00182851" w:rsidRPr="00182851" w14:paraId="34D8B275" w14:textId="77777777" w:rsidTr="2EA8C0C5">
        <w:tc>
          <w:tcPr>
            <w:tcW w:w="3510" w:type="dxa"/>
          </w:tcPr>
          <w:p w14:paraId="759D0FB8" w14:textId="0A436CE3"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Occipital (BA18) – Left</w:t>
            </w:r>
          </w:p>
        </w:tc>
        <w:tc>
          <w:tcPr>
            <w:tcW w:w="992" w:type="dxa"/>
          </w:tcPr>
          <w:p w14:paraId="59F593E0" w14:textId="529F479F"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70A1E84D" w14:textId="4BFFDA8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-32</w:t>
            </w:r>
          </w:p>
        </w:tc>
        <w:tc>
          <w:tcPr>
            <w:tcW w:w="850" w:type="dxa"/>
          </w:tcPr>
          <w:p w14:paraId="004ADCA3" w14:textId="6FE2EF2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-92</w:t>
            </w:r>
          </w:p>
        </w:tc>
        <w:tc>
          <w:tcPr>
            <w:tcW w:w="993" w:type="dxa"/>
          </w:tcPr>
          <w:p w14:paraId="593B8298" w14:textId="048534B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10</w:t>
            </w:r>
          </w:p>
        </w:tc>
        <w:tc>
          <w:tcPr>
            <w:tcW w:w="992" w:type="dxa"/>
          </w:tcPr>
          <w:p w14:paraId="672699E5" w14:textId="41FDB6E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4.29</w:t>
            </w:r>
          </w:p>
        </w:tc>
        <w:tc>
          <w:tcPr>
            <w:tcW w:w="1134" w:type="dxa"/>
          </w:tcPr>
          <w:p w14:paraId="33C654A8" w14:textId="1680BCC2"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&lt;0.0001</w:t>
            </w:r>
          </w:p>
        </w:tc>
      </w:tr>
      <w:tr w:rsidR="00182851" w:rsidRPr="00182851" w14:paraId="40A5974F" w14:textId="77777777" w:rsidTr="2EA8C0C5">
        <w:tc>
          <w:tcPr>
            <w:tcW w:w="3510" w:type="dxa"/>
          </w:tcPr>
          <w:p w14:paraId="3CD0D2B7" w14:textId="4FAEFCD7"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Superior temporal gyrus (BA22) – Left</w:t>
            </w:r>
          </w:p>
        </w:tc>
        <w:tc>
          <w:tcPr>
            <w:tcW w:w="992" w:type="dxa"/>
          </w:tcPr>
          <w:p w14:paraId="38E1D9FB" w14:textId="1040EF00"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00AA8502" w14:textId="778C37F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-50</w:t>
            </w:r>
          </w:p>
        </w:tc>
        <w:tc>
          <w:tcPr>
            <w:tcW w:w="850" w:type="dxa"/>
          </w:tcPr>
          <w:p w14:paraId="252F7DE9" w14:textId="65499B91"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-6</w:t>
            </w:r>
          </w:p>
        </w:tc>
        <w:tc>
          <w:tcPr>
            <w:tcW w:w="993" w:type="dxa"/>
          </w:tcPr>
          <w:p w14:paraId="1B4A6C33" w14:textId="6F8C329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-14</w:t>
            </w:r>
          </w:p>
        </w:tc>
        <w:tc>
          <w:tcPr>
            <w:tcW w:w="992" w:type="dxa"/>
          </w:tcPr>
          <w:p w14:paraId="065DF1B5" w14:textId="3F8D9A2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4.33</w:t>
            </w:r>
          </w:p>
        </w:tc>
        <w:tc>
          <w:tcPr>
            <w:tcW w:w="1134" w:type="dxa"/>
          </w:tcPr>
          <w:p w14:paraId="7DBE0DAC" w14:textId="5AEF264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&lt;0.0001</w:t>
            </w:r>
          </w:p>
        </w:tc>
      </w:tr>
      <w:tr w:rsidR="00182851" w:rsidRPr="00182851" w14:paraId="194E91DB" w14:textId="77777777" w:rsidTr="2EA8C0C5">
        <w:tc>
          <w:tcPr>
            <w:tcW w:w="3510" w:type="dxa"/>
          </w:tcPr>
          <w:p w14:paraId="4AFF19BB" w14:textId="49F33DC5"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Thalamus (BA50) - Left</w:t>
            </w:r>
          </w:p>
        </w:tc>
        <w:tc>
          <w:tcPr>
            <w:tcW w:w="992" w:type="dxa"/>
          </w:tcPr>
          <w:p w14:paraId="6558A85F" w14:textId="6992F6CC"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376E6972" w14:textId="5FA677F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-10</w:t>
            </w:r>
          </w:p>
        </w:tc>
        <w:tc>
          <w:tcPr>
            <w:tcW w:w="850" w:type="dxa"/>
          </w:tcPr>
          <w:p w14:paraId="471A0BB5" w14:textId="32E694C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-20</w:t>
            </w:r>
          </w:p>
        </w:tc>
        <w:tc>
          <w:tcPr>
            <w:tcW w:w="993" w:type="dxa"/>
          </w:tcPr>
          <w:p w14:paraId="2E058255" w14:textId="57A39D5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12</w:t>
            </w:r>
          </w:p>
        </w:tc>
        <w:tc>
          <w:tcPr>
            <w:tcW w:w="992" w:type="dxa"/>
          </w:tcPr>
          <w:p w14:paraId="216880B6" w14:textId="64F9F0B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4.31</w:t>
            </w:r>
          </w:p>
        </w:tc>
        <w:tc>
          <w:tcPr>
            <w:tcW w:w="1134" w:type="dxa"/>
          </w:tcPr>
          <w:p w14:paraId="050F15B1" w14:textId="5FB63E6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&lt;0.0001</w:t>
            </w:r>
          </w:p>
        </w:tc>
      </w:tr>
      <w:tr w:rsidR="00182851" w:rsidRPr="00182851" w14:paraId="1A54CC88" w14:textId="77777777" w:rsidTr="2EA8C0C5">
        <w:tc>
          <w:tcPr>
            <w:tcW w:w="3510" w:type="dxa"/>
          </w:tcPr>
          <w:p w14:paraId="28B9B283" w14:textId="062949D0"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Supr</w:t>
            </w:r>
            <w:r w:rsidR="004662BC" w:rsidRPr="00182851">
              <w:rPr>
                <w:rFonts w:ascii="Times New Roman" w:eastAsia="Times New Roman" w:hAnsi="Times New Roman" w:cs="Times New Roman"/>
              </w:rPr>
              <w:t>a</w:t>
            </w:r>
            <w:r w:rsidRPr="00182851">
              <w:rPr>
                <w:rFonts w:ascii="Times New Roman" w:eastAsia="Times New Roman" w:hAnsi="Times New Roman" w:cs="Times New Roman"/>
              </w:rPr>
              <w:t>marginal gyrus (BA40) - Right</w:t>
            </w:r>
          </w:p>
        </w:tc>
        <w:tc>
          <w:tcPr>
            <w:tcW w:w="992" w:type="dxa"/>
          </w:tcPr>
          <w:p w14:paraId="35D786F6" w14:textId="2BFF468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1046</w:t>
            </w:r>
          </w:p>
        </w:tc>
        <w:tc>
          <w:tcPr>
            <w:tcW w:w="851" w:type="dxa"/>
          </w:tcPr>
          <w:p w14:paraId="671A3561" w14:textId="2A6F177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56</w:t>
            </w:r>
          </w:p>
        </w:tc>
        <w:tc>
          <w:tcPr>
            <w:tcW w:w="850" w:type="dxa"/>
          </w:tcPr>
          <w:p w14:paraId="2E48E87E" w14:textId="384E979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-44</w:t>
            </w:r>
          </w:p>
        </w:tc>
        <w:tc>
          <w:tcPr>
            <w:tcW w:w="993" w:type="dxa"/>
          </w:tcPr>
          <w:p w14:paraId="6B99C4B6" w14:textId="0C8D780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46</w:t>
            </w:r>
          </w:p>
        </w:tc>
        <w:tc>
          <w:tcPr>
            <w:tcW w:w="992" w:type="dxa"/>
          </w:tcPr>
          <w:p w14:paraId="1BB2199C" w14:textId="415D773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4.09</w:t>
            </w:r>
          </w:p>
        </w:tc>
        <w:tc>
          <w:tcPr>
            <w:tcW w:w="1134" w:type="dxa"/>
          </w:tcPr>
          <w:p w14:paraId="3EFDB2B1" w14:textId="443D6A0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5.78E-06</w:t>
            </w:r>
          </w:p>
        </w:tc>
      </w:tr>
      <w:tr w:rsidR="00182851" w:rsidRPr="00182851" w14:paraId="631B78C0" w14:textId="77777777" w:rsidTr="2EA8C0C5">
        <w:tc>
          <w:tcPr>
            <w:tcW w:w="3510" w:type="dxa"/>
          </w:tcPr>
          <w:p w14:paraId="74BB4FF7" w14:textId="29AA75B6"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IFC (pars opercularis) (BA44) - Right</w:t>
            </w:r>
          </w:p>
        </w:tc>
        <w:tc>
          <w:tcPr>
            <w:tcW w:w="992" w:type="dxa"/>
          </w:tcPr>
          <w:p w14:paraId="41956D11" w14:textId="24E7154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646</w:t>
            </w:r>
          </w:p>
        </w:tc>
        <w:tc>
          <w:tcPr>
            <w:tcW w:w="851" w:type="dxa"/>
          </w:tcPr>
          <w:p w14:paraId="5EBD5E1F" w14:textId="186875D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52</w:t>
            </w:r>
          </w:p>
        </w:tc>
        <w:tc>
          <w:tcPr>
            <w:tcW w:w="850" w:type="dxa"/>
          </w:tcPr>
          <w:p w14:paraId="51B40827" w14:textId="2049152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14</w:t>
            </w:r>
          </w:p>
        </w:tc>
        <w:tc>
          <w:tcPr>
            <w:tcW w:w="993" w:type="dxa"/>
          </w:tcPr>
          <w:p w14:paraId="074D0C75" w14:textId="72553D0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32</w:t>
            </w:r>
          </w:p>
        </w:tc>
        <w:tc>
          <w:tcPr>
            <w:tcW w:w="992" w:type="dxa"/>
          </w:tcPr>
          <w:p w14:paraId="40DEECF3" w14:textId="798104A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3.8</w:t>
            </w:r>
          </w:p>
        </w:tc>
        <w:tc>
          <w:tcPr>
            <w:tcW w:w="1134" w:type="dxa"/>
          </w:tcPr>
          <w:p w14:paraId="1E54C285" w14:textId="446D932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0.000562</w:t>
            </w:r>
          </w:p>
        </w:tc>
      </w:tr>
      <w:tr w:rsidR="00182851" w:rsidRPr="00182851" w14:paraId="7D0A9B08" w14:textId="77777777" w:rsidTr="2EA8C0C5">
        <w:tc>
          <w:tcPr>
            <w:tcW w:w="3510" w:type="dxa"/>
          </w:tcPr>
          <w:p w14:paraId="17B188FF" w14:textId="0922FDFA"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Primary Motor Cortex (BA6) - Right</w:t>
            </w:r>
          </w:p>
        </w:tc>
        <w:tc>
          <w:tcPr>
            <w:tcW w:w="992" w:type="dxa"/>
          </w:tcPr>
          <w:p w14:paraId="603B9985" w14:textId="58B4D61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570</w:t>
            </w:r>
          </w:p>
        </w:tc>
        <w:tc>
          <w:tcPr>
            <w:tcW w:w="851" w:type="dxa"/>
          </w:tcPr>
          <w:p w14:paraId="2D66D105" w14:textId="26368D1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46</w:t>
            </w:r>
          </w:p>
        </w:tc>
        <w:tc>
          <w:tcPr>
            <w:tcW w:w="850" w:type="dxa"/>
          </w:tcPr>
          <w:p w14:paraId="72D9C536" w14:textId="7399D70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-14</w:t>
            </w:r>
          </w:p>
        </w:tc>
        <w:tc>
          <w:tcPr>
            <w:tcW w:w="993" w:type="dxa"/>
          </w:tcPr>
          <w:p w14:paraId="480AC44E" w14:textId="3FC26E0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40</w:t>
            </w:r>
          </w:p>
        </w:tc>
        <w:tc>
          <w:tcPr>
            <w:tcW w:w="992" w:type="dxa"/>
          </w:tcPr>
          <w:p w14:paraId="66669A1C" w14:textId="1C8EB012"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3.72</w:t>
            </w:r>
          </w:p>
        </w:tc>
        <w:tc>
          <w:tcPr>
            <w:tcW w:w="1134" w:type="dxa"/>
          </w:tcPr>
          <w:p w14:paraId="6C38306F" w14:textId="26855481"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0.00148</w:t>
            </w:r>
          </w:p>
        </w:tc>
      </w:tr>
      <w:tr w:rsidR="00182851" w:rsidRPr="00182851" w14:paraId="55B9BF97" w14:textId="77777777" w:rsidTr="2EA8C0C5">
        <w:tc>
          <w:tcPr>
            <w:tcW w:w="3510" w:type="dxa"/>
          </w:tcPr>
          <w:p w14:paraId="014753EB" w14:textId="0594C7E8"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Temporal lobe (BA21) - Right</w:t>
            </w:r>
          </w:p>
        </w:tc>
        <w:tc>
          <w:tcPr>
            <w:tcW w:w="992" w:type="dxa"/>
          </w:tcPr>
          <w:p w14:paraId="4AD8B897" w14:textId="6A706BA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558</w:t>
            </w:r>
          </w:p>
        </w:tc>
        <w:tc>
          <w:tcPr>
            <w:tcW w:w="851" w:type="dxa"/>
          </w:tcPr>
          <w:p w14:paraId="6F6771BB" w14:textId="61B1802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62</w:t>
            </w:r>
          </w:p>
        </w:tc>
        <w:tc>
          <w:tcPr>
            <w:tcW w:w="850" w:type="dxa"/>
          </w:tcPr>
          <w:p w14:paraId="581E64C9" w14:textId="3EEAABE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-26</w:t>
            </w:r>
          </w:p>
        </w:tc>
        <w:tc>
          <w:tcPr>
            <w:tcW w:w="993" w:type="dxa"/>
          </w:tcPr>
          <w:p w14:paraId="09FB4DF1" w14:textId="4A0A0F11"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-12</w:t>
            </w:r>
          </w:p>
        </w:tc>
        <w:tc>
          <w:tcPr>
            <w:tcW w:w="992" w:type="dxa"/>
          </w:tcPr>
          <w:p w14:paraId="4B0AA783" w14:textId="19FDA84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3.48</w:t>
            </w:r>
          </w:p>
        </w:tc>
        <w:tc>
          <w:tcPr>
            <w:tcW w:w="1134" w:type="dxa"/>
          </w:tcPr>
          <w:p w14:paraId="49AAD3A7" w14:textId="506334F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0.00173</w:t>
            </w:r>
          </w:p>
        </w:tc>
      </w:tr>
      <w:tr w:rsidR="00182851" w:rsidRPr="00182851" w14:paraId="018C1353" w14:textId="77777777" w:rsidTr="2EA8C0C5">
        <w:tc>
          <w:tcPr>
            <w:tcW w:w="3510" w:type="dxa"/>
          </w:tcPr>
          <w:p w14:paraId="4BF48963" w14:textId="6AC717E4" w:rsidR="69E1BF32" w:rsidRPr="00182851" w:rsidRDefault="69E1BF32" w:rsidP="00EB4FE9">
            <w:pPr>
              <w:spacing w:after="0" w:line="240" w:lineRule="auto"/>
              <w:jc w:val="center"/>
              <w:rPr>
                <w:rFonts w:ascii="Times New Roman" w:eastAsia="Times New Roman" w:hAnsi="Times New Roman" w:cs="Times New Roman"/>
              </w:rPr>
            </w:pPr>
          </w:p>
        </w:tc>
        <w:tc>
          <w:tcPr>
            <w:tcW w:w="992" w:type="dxa"/>
          </w:tcPr>
          <w:p w14:paraId="6C28D077" w14:textId="26825227" w:rsidR="69E1BF32" w:rsidRPr="00182851" w:rsidRDefault="69E1BF32" w:rsidP="00EB4FE9">
            <w:pPr>
              <w:spacing w:after="0" w:line="240" w:lineRule="auto"/>
              <w:rPr>
                <w:rFonts w:ascii="Times New Roman" w:eastAsia="Times New Roman" w:hAnsi="Times New Roman" w:cs="Times New Roman"/>
                <w:sz w:val="20"/>
                <w:szCs w:val="20"/>
              </w:rPr>
            </w:pPr>
          </w:p>
        </w:tc>
        <w:tc>
          <w:tcPr>
            <w:tcW w:w="851" w:type="dxa"/>
          </w:tcPr>
          <w:p w14:paraId="57E66026" w14:textId="4E11E5DB" w:rsidR="69E1BF32" w:rsidRPr="00182851" w:rsidRDefault="69E1BF32" w:rsidP="00EB4FE9">
            <w:pPr>
              <w:spacing w:after="0" w:line="240" w:lineRule="auto"/>
              <w:rPr>
                <w:rFonts w:ascii="Times New Roman" w:eastAsia="Times New Roman" w:hAnsi="Times New Roman" w:cs="Times New Roman"/>
                <w:sz w:val="20"/>
                <w:szCs w:val="20"/>
              </w:rPr>
            </w:pPr>
          </w:p>
        </w:tc>
        <w:tc>
          <w:tcPr>
            <w:tcW w:w="850" w:type="dxa"/>
          </w:tcPr>
          <w:p w14:paraId="0E3FE85F" w14:textId="219C5AFB" w:rsidR="69E1BF32" w:rsidRPr="00182851" w:rsidRDefault="69E1BF32" w:rsidP="00EB4FE9">
            <w:pPr>
              <w:spacing w:after="0" w:line="240" w:lineRule="auto"/>
              <w:rPr>
                <w:rFonts w:ascii="Times New Roman" w:eastAsia="Times New Roman" w:hAnsi="Times New Roman" w:cs="Times New Roman"/>
                <w:sz w:val="20"/>
                <w:szCs w:val="20"/>
              </w:rPr>
            </w:pPr>
          </w:p>
        </w:tc>
        <w:tc>
          <w:tcPr>
            <w:tcW w:w="993" w:type="dxa"/>
          </w:tcPr>
          <w:p w14:paraId="3F94FE82" w14:textId="7D04CCA4" w:rsidR="69E1BF32" w:rsidRPr="00182851" w:rsidRDefault="69E1BF32" w:rsidP="00EB4FE9">
            <w:pPr>
              <w:spacing w:after="0" w:line="240" w:lineRule="auto"/>
              <w:rPr>
                <w:rFonts w:ascii="Times New Roman" w:eastAsia="Times New Roman" w:hAnsi="Times New Roman" w:cs="Times New Roman"/>
                <w:sz w:val="20"/>
                <w:szCs w:val="20"/>
              </w:rPr>
            </w:pPr>
          </w:p>
        </w:tc>
        <w:tc>
          <w:tcPr>
            <w:tcW w:w="992" w:type="dxa"/>
          </w:tcPr>
          <w:p w14:paraId="10B730E9" w14:textId="7165EF1A" w:rsidR="69E1BF32" w:rsidRPr="00182851" w:rsidRDefault="69E1BF32" w:rsidP="00EB4FE9">
            <w:pPr>
              <w:spacing w:after="0" w:line="240" w:lineRule="auto"/>
              <w:rPr>
                <w:rFonts w:ascii="Times New Roman" w:eastAsia="Times New Roman" w:hAnsi="Times New Roman" w:cs="Times New Roman"/>
                <w:sz w:val="20"/>
                <w:szCs w:val="20"/>
              </w:rPr>
            </w:pPr>
          </w:p>
        </w:tc>
        <w:tc>
          <w:tcPr>
            <w:tcW w:w="1134" w:type="dxa"/>
          </w:tcPr>
          <w:p w14:paraId="2A5ED112" w14:textId="12F6898D" w:rsidR="69E1BF32" w:rsidRPr="00182851" w:rsidRDefault="69E1BF32" w:rsidP="00EB4FE9">
            <w:pPr>
              <w:spacing w:after="0" w:line="240" w:lineRule="auto"/>
              <w:rPr>
                <w:rFonts w:ascii="Times New Roman" w:eastAsia="Times New Roman" w:hAnsi="Times New Roman" w:cs="Times New Roman"/>
                <w:sz w:val="20"/>
                <w:szCs w:val="20"/>
              </w:rPr>
            </w:pPr>
          </w:p>
        </w:tc>
      </w:tr>
      <w:tr w:rsidR="00182851" w:rsidRPr="00182851" w14:paraId="1B9B03A0" w14:textId="77777777" w:rsidTr="2EA8C0C5">
        <w:tc>
          <w:tcPr>
            <w:tcW w:w="3510" w:type="dxa"/>
          </w:tcPr>
          <w:p w14:paraId="2DCFEE1B" w14:textId="363A7DBA"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Striatum*</w:t>
            </w:r>
          </w:p>
        </w:tc>
        <w:tc>
          <w:tcPr>
            <w:tcW w:w="992" w:type="dxa"/>
          </w:tcPr>
          <w:p w14:paraId="08FF73D0" w14:textId="6F54004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350</w:t>
            </w:r>
          </w:p>
        </w:tc>
        <w:tc>
          <w:tcPr>
            <w:tcW w:w="851" w:type="dxa"/>
          </w:tcPr>
          <w:p w14:paraId="595C6D25" w14:textId="5FFA680B" w:rsidR="69E1BF32" w:rsidRPr="00182851" w:rsidRDefault="69E1BF32" w:rsidP="00EB4FE9">
            <w:pPr>
              <w:spacing w:after="0" w:line="240" w:lineRule="auto"/>
              <w:jc w:val="center"/>
              <w:rPr>
                <w:rFonts w:ascii="Times New Roman" w:eastAsia="Times New Roman" w:hAnsi="Times New Roman" w:cs="Times New Roman"/>
              </w:rPr>
            </w:pPr>
          </w:p>
        </w:tc>
        <w:tc>
          <w:tcPr>
            <w:tcW w:w="850" w:type="dxa"/>
          </w:tcPr>
          <w:p w14:paraId="436C8252" w14:textId="3EC799AF" w:rsidR="69E1BF32" w:rsidRPr="00182851" w:rsidRDefault="69E1BF32" w:rsidP="00EB4FE9">
            <w:pPr>
              <w:spacing w:after="0" w:line="240" w:lineRule="auto"/>
              <w:jc w:val="center"/>
              <w:rPr>
                <w:rFonts w:ascii="Times New Roman" w:eastAsia="Times New Roman" w:hAnsi="Times New Roman" w:cs="Times New Roman"/>
                <w:sz w:val="20"/>
                <w:szCs w:val="20"/>
              </w:rPr>
            </w:pPr>
          </w:p>
        </w:tc>
        <w:tc>
          <w:tcPr>
            <w:tcW w:w="993" w:type="dxa"/>
          </w:tcPr>
          <w:p w14:paraId="45B68A10" w14:textId="3A24C0B7" w:rsidR="69E1BF32" w:rsidRPr="00182851" w:rsidRDefault="69E1BF32" w:rsidP="00EB4FE9">
            <w:pPr>
              <w:spacing w:after="0" w:line="240" w:lineRule="auto"/>
              <w:jc w:val="center"/>
              <w:rPr>
                <w:rFonts w:ascii="Times New Roman" w:eastAsia="Times New Roman" w:hAnsi="Times New Roman" w:cs="Times New Roman"/>
                <w:sz w:val="20"/>
                <w:szCs w:val="20"/>
              </w:rPr>
            </w:pPr>
          </w:p>
        </w:tc>
        <w:tc>
          <w:tcPr>
            <w:tcW w:w="992" w:type="dxa"/>
          </w:tcPr>
          <w:p w14:paraId="7D272238" w14:textId="1546DE1D" w:rsidR="69E1BF32" w:rsidRPr="00182851" w:rsidRDefault="69E1BF32" w:rsidP="00EB4FE9">
            <w:pPr>
              <w:spacing w:after="0" w:line="240" w:lineRule="auto"/>
              <w:jc w:val="center"/>
              <w:rPr>
                <w:rFonts w:ascii="Times New Roman" w:eastAsia="Times New Roman" w:hAnsi="Times New Roman" w:cs="Times New Roman"/>
                <w:sz w:val="20"/>
                <w:szCs w:val="20"/>
              </w:rPr>
            </w:pPr>
          </w:p>
        </w:tc>
        <w:tc>
          <w:tcPr>
            <w:tcW w:w="1134" w:type="dxa"/>
          </w:tcPr>
          <w:p w14:paraId="14FB5B66" w14:textId="27C1626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0.00176</w:t>
            </w:r>
          </w:p>
        </w:tc>
      </w:tr>
      <w:tr w:rsidR="00182851" w:rsidRPr="00182851" w14:paraId="2A6A6B61" w14:textId="77777777" w:rsidTr="2EA8C0C5">
        <w:tc>
          <w:tcPr>
            <w:tcW w:w="3510" w:type="dxa"/>
          </w:tcPr>
          <w:p w14:paraId="2911F488" w14:textId="7436BEF6"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WM between Put and Thal</w:t>
            </w:r>
          </w:p>
        </w:tc>
        <w:tc>
          <w:tcPr>
            <w:tcW w:w="992" w:type="dxa"/>
          </w:tcPr>
          <w:p w14:paraId="020F4F31" w14:textId="3AA66357"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04928DB7" w14:textId="3F357B8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-24</w:t>
            </w:r>
          </w:p>
        </w:tc>
        <w:tc>
          <w:tcPr>
            <w:tcW w:w="850" w:type="dxa"/>
          </w:tcPr>
          <w:p w14:paraId="689BF52D" w14:textId="428B98E8"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-26</w:t>
            </w:r>
          </w:p>
        </w:tc>
        <w:tc>
          <w:tcPr>
            <w:tcW w:w="993" w:type="dxa"/>
          </w:tcPr>
          <w:p w14:paraId="1F87F187" w14:textId="52F366E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6</w:t>
            </w:r>
          </w:p>
        </w:tc>
        <w:tc>
          <w:tcPr>
            <w:tcW w:w="992" w:type="dxa"/>
          </w:tcPr>
          <w:p w14:paraId="0D0634DC" w14:textId="615C7002"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3.94</w:t>
            </w:r>
          </w:p>
        </w:tc>
        <w:tc>
          <w:tcPr>
            <w:tcW w:w="1134" w:type="dxa"/>
          </w:tcPr>
          <w:p w14:paraId="62840474" w14:textId="6A54C7FA"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0.00176</w:t>
            </w:r>
          </w:p>
        </w:tc>
      </w:tr>
      <w:tr w:rsidR="00182851" w:rsidRPr="00182851" w14:paraId="41A20DE1" w14:textId="77777777" w:rsidTr="2EA8C0C5">
        <w:tc>
          <w:tcPr>
            <w:tcW w:w="3510" w:type="dxa"/>
          </w:tcPr>
          <w:p w14:paraId="1FFB43EF" w14:textId="57EEF9AC"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Left Putamen</w:t>
            </w:r>
          </w:p>
        </w:tc>
        <w:tc>
          <w:tcPr>
            <w:tcW w:w="992" w:type="dxa"/>
          </w:tcPr>
          <w:p w14:paraId="3A997E16" w14:textId="5D9370F4"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74C19A5E" w14:textId="068A3CD9"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-18</w:t>
            </w:r>
          </w:p>
        </w:tc>
        <w:tc>
          <w:tcPr>
            <w:tcW w:w="850" w:type="dxa"/>
          </w:tcPr>
          <w:p w14:paraId="34750A45" w14:textId="0E804C4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-6</w:t>
            </w:r>
          </w:p>
        </w:tc>
        <w:tc>
          <w:tcPr>
            <w:tcW w:w="993" w:type="dxa"/>
          </w:tcPr>
          <w:p w14:paraId="354AE4A2" w14:textId="045EA6B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6</w:t>
            </w:r>
          </w:p>
        </w:tc>
        <w:tc>
          <w:tcPr>
            <w:tcW w:w="992" w:type="dxa"/>
          </w:tcPr>
          <w:p w14:paraId="0261F514" w14:textId="78744EE4"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3.5</w:t>
            </w:r>
          </w:p>
        </w:tc>
        <w:tc>
          <w:tcPr>
            <w:tcW w:w="1134" w:type="dxa"/>
          </w:tcPr>
          <w:p w14:paraId="2D3D457F" w14:textId="3430CC3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0.00176</w:t>
            </w:r>
          </w:p>
        </w:tc>
      </w:tr>
      <w:tr w:rsidR="00182851" w:rsidRPr="00182851" w14:paraId="2AA04483" w14:textId="77777777" w:rsidTr="2EA8C0C5">
        <w:tc>
          <w:tcPr>
            <w:tcW w:w="3510" w:type="dxa"/>
          </w:tcPr>
          <w:p w14:paraId="6DE526E5" w14:textId="4B522855"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WM between Put and Insula</w:t>
            </w:r>
          </w:p>
        </w:tc>
        <w:tc>
          <w:tcPr>
            <w:tcW w:w="992" w:type="dxa"/>
          </w:tcPr>
          <w:p w14:paraId="4C0A5E07" w14:textId="16743C7F"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708D10DE" w14:textId="684807E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-36</w:t>
            </w:r>
          </w:p>
        </w:tc>
        <w:tc>
          <w:tcPr>
            <w:tcW w:w="850" w:type="dxa"/>
          </w:tcPr>
          <w:p w14:paraId="1BDADB96" w14:textId="46ABCCE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w:t>
            </w:r>
          </w:p>
        </w:tc>
        <w:tc>
          <w:tcPr>
            <w:tcW w:w="993" w:type="dxa"/>
          </w:tcPr>
          <w:p w14:paraId="251BD264" w14:textId="5BE1377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w:t>
            </w:r>
          </w:p>
        </w:tc>
        <w:tc>
          <w:tcPr>
            <w:tcW w:w="992" w:type="dxa"/>
          </w:tcPr>
          <w:p w14:paraId="55DEA14D" w14:textId="4D3F882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3.41</w:t>
            </w:r>
          </w:p>
        </w:tc>
        <w:tc>
          <w:tcPr>
            <w:tcW w:w="1134" w:type="dxa"/>
          </w:tcPr>
          <w:p w14:paraId="74F1FD60" w14:textId="3636DE2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0.00176</w:t>
            </w:r>
          </w:p>
        </w:tc>
      </w:tr>
      <w:tr w:rsidR="00182851" w:rsidRPr="00182851" w14:paraId="663E441A" w14:textId="77777777" w:rsidTr="2EA8C0C5">
        <w:tc>
          <w:tcPr>
            <w:tcW w:w="3510" w:type="dxa"/>
          </w:tcPr>
          <w:p w14:paraId="2A5D345E" w14:textId="67C8297F"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Left dorsal caudate</w:t>
            </w:r>
          </w:p>
        </w:tc>
        <w:tc>
          <w:tcPr>
            <w:tcW w:w="992" w:type="dxa"/>
          </w:tcPr>
          <w:p w14:paraId="38CDB680" w14:textId="77D0FE06"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0D2C54F8" w14:textId="636DC660"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-20</w:t>
            </w:r>
          </w:p>
        </w:tc>
        <w:tc>
          <w:tcPr>
            <w:tcW w:w="850" w:type="dxa"/>
          </w:tcPr>
          <w:p w14:paraId="2F874A1D" w14:textId="2ABA588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w:t>
            </w:r>
          </w:p>
        </w:tc>
        <w:tc>
          <w:tcPr>
            <w:tcW w:w="993" w:type="dxa"/>
          </w:tcPr>
          <w:p w14:paraId="6D2E3572" w14:textId="4C2B9D2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24</w:t>
            </w:r>
          </w:p>
        </w:tc>
        <w:tc>
          <w:tcPr>
            <w:tcW w:w="992" w:type="dxa"/>
          </w:tcPr>
          <w:p w14:paraId="450A1497" w14:textId="0F987EA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3.01</w:t>
            </w:r>
          </w:p>
        </w:tc>
        <w:tc>
          <w:tcPr>
            <w:tcW w:w="1134" w:type="dxa"/>
          </w:tcPr>
          <w:p w14:paraId="1DB18448" w14:textId="084C3996"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0.00176</w:t>
            </w:r>
          </w:p>
        </w:tc>
      </w:tr>
      <w:tr w:rsidR="00182851" w:rsidRPr="00182851" w14:paraId="2E1C12C5" w14:textId="77777777" w:rsidTr="2EA8C0C5">
        <w:tc>
          <w:tcPr>
            <w:tcW w:w="3510" w:type="dxa"/>
          </w:tcPr>
          <w:p w14:paraId="1E752F31" w14:textId="52E5528E"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Left dorsal putamen</w:t>
            </w:r>
          </w:p>
        </w:tc>
        <w:tc>
          <w:tcPr>
            <w:tcW w:w="992" w:type="dxa"/>
          </w:tcPr>
          <w:p w14:paraId="0A11D063" w14:textId="3DBA93F9" w:rsidR="69E1BF32" w:rsidRPr="00182851" w:rsidRDefault="69E1BF32" w:rsidP="00EB4FE9">
            <w:pPr>
              <w:spacing w:after="0" w:line="240" w:lineRule="auto"/>
              <w:rPr>
                <w:rFonts w:ascii="Times New Roman" w:eastAsia="Times New Roman" w:hAnsi="Times New Roman" w:cs="Times New Roman"/>
              </w:rPr>
            </w:pPr>
          </w:p>
        </w:tc>
        <w:tc>
          <w:tcPr>
            <w:tcW w:w="851" w:type="dxa"/>
          </w:tcPr>
          <w:p w14:paraId="4479EA4E" w14:textId="032402A7"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-24</w:t>
            </w:r>
          </w:p>
        </w:tc>
        <w:tc>
          <w:tcPr>
            <w:tcW w:w="850" w:type="dxa"/>
          </w:tcPr>
          <w:p w14:paraId="6F096445" w14:textId="5233114B"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-4</w:t>
            </w:r>
          </w:p>
        </w:tc>
        <w:tc>
          <w:tcPr>
            <w:tcW w:w="993" w:type="dxa"/>
          </w:tcPr>
          <w:p w14:paraId="09BBC672" w14:textId="204A696E"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14</w:t>
            </w:r>
          </w:p>
        </w:tc>
        <w:tc>
          <w:tcPr>
            <w:tcW w:w="992" w:type="dxa"/>
          </w:tcPr>
          <w:p w14:paraId="7F1673BE" w14:textId="1E48637F"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2.86</w:t>
            </w:r>
          </w:p>
        </w:tc>
        <w:tc>
          <w:tcPr>
            <w:tcW w:w="1134" w:type="dxa"/>
          </w:tcPr>
          <w:p w14:paraId="1A95FE63" w14:textId="4CB49BA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0.00176</w:t>
            </w:r>
          </w:p>
        </w:tc>
      </w:tr>
      <w:tr w:rsidR="69E1BF32" w:rsidRPr="00182851" w14:paraId="4288ED15" w14:textId="77777777" w:rsidTr="008B16E4">
        <w:tc>
          <w:tcPr>
            <w:tcW w:w="3510" w:type="dxa"/>
            <w:tcBorders>
              <w:bottom w:val="single" w:sz="4" w:space="0" w:color="auto"/>
            </w:tcBorders>
          </w:tcPr>
          <w:p w14:paraId="6D89FEE0" w14:textId="39AF9CE4" w:rsidR="69E1BF32" w:rsidRPr="00182851" w:rsidRDefault="69E1BF32" w:rsidP="00EB4FE9">
            <w:pPr>
              <w:spacing w:after="0" w:line="240" w:lineRule="auto"/>
              <w:rPr>
                <w:rFonts w:ascii="Times New Roman" w:eastAsia="Times New Roman" w:hAnsi="Times New Roman" w:cs="Times New Roman"/>
              </w:rPr>
            </w:pPr>
            <w:r w:rsidRPr="00182851">
              <w:rPr>
                <w:rFonts w:ascii="Times New Roman" w:eastAsia="Times New Roman" w:hAnsi="Times New Roman" w:cs="Times New Roman"/>
              </w:rPr>
              <w:t>WM between Put and Insula</w:t>
            </w:r>
          </w:p>
        </w:tc>
        <w:tc>
          <w:tcPr>
            <w:tcW w:w="992" w:type="dxa"/>
            <w:tcBorders>
              <w:bottom w:val="single" w:sz="4" w:space="0" w:color="auto"/>
            </w:tcBorders>
          </w:tcPr>
          <w:p w14:paraId="6BDB40E3" w14:textId="7138D75D" w:rsidR="69E1BF32" w:rsidRPr="00182851" w:rsidRDefault="69E1BF32" w:rsidP="00EB4FE9">
            <w:pPr>
              <w:spacing w:after="0" w:line="240" w:lineRule="auto"/>
              <w:rPr>
                <w:rFonts w:ascii="Times New Roman" w:eastAsia="Times New Roman" w:hAnsi="Times New Roman" w:cs="Times New Roman"/>
              </w:rPr>
            </w:pPr>
          </w:p>
        </w:tc>
        <w:tc>
          <w:tcPr>
            <w:tcW w:w="851" w:type="dxa"/>
            <w:tcBorders>
              <w:bottom w:val="single" w:sz="4" w:space="0" w:color="auto"/>
            </w:tcBorders>
          </w:tcPr>
          <w:p w14:paraId="729249BC" w14:textId="4D4E9D23"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-32</w:t>
            </w:r>
          </w:p>
        </w:tc>
        <w:tc>
          <w:tcPr>
            <w:tcW w:w="850" w:type="dxa"/>
            <w:tcBorders>
              <w:bottom w:val="single" w:sz="4" w:space="0" w:color="auto"/>
            </w:tcBorders>
          </w:tcPr>
          <w:p w14:paraId="4B4F6C15" w14:textId="3A2D643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-24</w:t>
            </w:r>
          </w:p>
        </w:tc>
        <w:tc>
          <w:tcPr>
            <w:tcW w:w="993" w:type="dxa"/>
            <w:tcBorders>
              <w:bottom w:val="single" w:sz="4" w:space="0" w:color="auto"/>
            </w:tcBorders>
          </w:tcPr>
          <w:p w14:paraId="47E665E5" w14:textId="29437EDC"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10</w:t>
            </w:r>
          </w:p>
        </w:tc>
        <w:tc>
          <w:tcPr>
            <w:tcW w:w="992" w:type="dxa"/>
            <w:tcBorders>
              <w:bottom w:val="single" w:sz="4" w:space="0" w:color="auto"/>
            </w:tcBorders>
          </w:tcPr>
          <w:p w14:paraId="2C2E9211" w14:textId="77F92975"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2.79</w:t>
            </w:r>
          </w:p>
        </w:tc>
        <w:tc>
          <w:tcPr>
            <w:tcW w:w="1134" w:type="dxa"/>
            <w:tcBorders>
              <w:bottom w:val="single" w:sz="4" w:space="0" w:color="auto"/>
            </w:tcBorders>
          </w:tcPr>
          <w:p w14:paraId="479166F5" w14:textId="180FA08D" w:rsidR="69E1BF32" w:rsidRPr="00182851" w:rsidRDefault="69E1BF32" w:rsidP="00EB4FE9">
            <w:pPr>
              <w:spacing w:after="0" w:line="240" w:lineRule="auto"/>
              <w:jc w:val="center"/>
              <w:rPr>
                <w:rFonts w:ascii="Times New Roman" w:eastAsia="Times New Roman" w:hAnsi="Times New Roman" w:cs="Times New Roman"/>
              </w:rPr>
            </w:pPr>
            <w:r w:rsidRPr="00182851">
              <w:rPr>
                <w:rFonts w:ascii="Times New Roman" w:eastAsia="Times New Roman" w:hAnsi="Times New Roman" w:cs="Times New Roman"/>
              </w:rPr>
              <w:t>0.00176</w:t>
            </w:r>
          </w:p>
        </w:tc>
      </w:tr>
    </w:tbl>
    <w:p w14:paraId="2F15F211" w14:textId="5E4E5295" w:rsidR="69E1BF32" w:rsidRPr="00182851" w:rsidRDefault="69E1BF32" w:rsidP="69E1BF32">
      <w:pPr>
        <w:spacing w:line="240" w:lineRule="auto"/>
        <w:rPr>
          <w:rFonts w:ascii="Times New Roman" w:eastAsia="Times New Roman" w:hAnsi="Times New Roman" w:cs="Times New Roman"/>
          <w:lang w:val="en-US"/>
        </w:rPr>
      </w:pPr>
    </w:p>
    <w:p w14:paraId="7E1DB24F" w14:textId="46321EDC" w:rsidR="69E1BF32" w:rsidRPr="00182851" w:rsidRDefault="2EA8C0C5" w:rsidP="2EA8C0C5">
      <w:pPr>
        <w:spacing w:line="240" w:lineRule="auto"/>
        <w:rPr>
          <w:rFonts w:ascii="Times New Roman" w:eastAsia="Times New Roman" w:hAnsi="Times New Roman" w:cs="Times New Roman"/>
          <w:lang w:val="en-US"/>
        </w:rPr>
      </w:pPr>
      <w:r w:rsidRPr="00182851">
        <w:rPr>
          <w:rFonts w:ascii="Times New Roman" w:eastAsia="Times New Roman" w:hAnsi="Times New Roman" w:cs="Times New Roman"/>
        </w:rPr>
        <w:t>*Striatum clusters were extracted from a 2nd level analysis with a whole striatum mask as shown in Figure 2 rather than the whole brain mask</w:t>
      </w:r>
    </w:p>
    <w:p w14:paraId="69399728" w14:textId="35CC03F1" w:rsidR="2EA8C0C5" w:rsidRPr="00182851" w:rsidRDefault="2EA8C0C5" w:rsidP="2EA8C0C5">
      <w:pPr>
        <w:spacing w:line="240" w:lineRule="auto"/>
        <w:rPr>
          <w:rFonts w:ascii="Times New Roman" w:eastAsia="Times New Roman" w:hAnsi="Times New Roman" w:cs="Times New Roman"/>
        </w:rPr>
      </w:pPr>
      <w:r w:rsidRPr="00182851">
        <w:rPr>
          <w:rFonts w:ascii="Times New Roman" w:eastAsia="Times New Roman" w:hAnsi="Times New Roman" w:cs="Times New Roman"/>
        </w:rPr>
        <w:t>WM, white matter; PCC, posterior cingulate cortex; OFC, orbitofrontal cortex; Cau, Caudate; Put, Putamen; Thal, thalamus; FWE, family wise error.</w:t>
      </w:r>
    </w:p>
    <w:p w14:paraId="02F7250F" w14:textId="3F3560DB" w:rsidR="69E1BF32" w:rsidRPr="00182851" w:rsidRDefault="69E1BF32" w:rsidP="69E1BF32">
      <w:pPr>
        <w:spacing w:after="0" w:line="240" w:lineRule="auto"/>
        <w:rPr>
          <w:rFonts w:ascii="Times New Roman" w:eastAsia="Times New Roman" w:hAnsi="Times New Roman" w:cs="Times New Roman"/>
          <w:sz w:val="24"/>
          <w:szCs w:val="24"/>
          <w:lang w:val="en-US"/>
        </w:rPr>
      </w:pPr>
    </w:p>
    <w:p w14:paraId="63E66DB1" w14:textId="66BFCCCA" w:rsidR="69E1BF32" w:rsidRPr="00182851" w:rsidRDefault="69E1BF32" w:rsidP="69E1BF32">
      <w:pPr>
        <w:spacing w:after="0" w:line="240" w:lineRule="auto"/>
        <w:rPr>
          <w:rFonts w:ascii="Times New Roman" w:eastAsia="Times New Roman" w:hAnsi="Times New Roman" w:cs="Times New Roman"/>
          <w:sz w:val="24"/>
          <w:szCs w:val="24"/>
          <w:lang w:val="en-US"/>
        </w:rPr>
      </w:pPr>
    </w:p>
    <w:p w14:paraId="4C60BD5B" w14:textId="25F9AFCC" w:rsidR="00B65754" w:rsidRPr="00182851" w:rsidRDefault="2EA8C0C5" w:rsidP="2EA8C0C5">
      <w:pPr>
        <w:pStyle w:val="NoSpacing"/>
        <w:rPr>
          <w:b/>
          <w:bCs/>
          <w:lang w:val="en-US"/>
        </w:rPr>
      </w:pPr>
      <w:r w:rsidRPr="00182851">
        <w:rPr>
          <w:b/>
          <w:bCs/>
          <w:lang w:val="en-US"/>
        </w:rPr>
        <w:t xml:space="preserve">Supplementary Table 2. </w:t>
      </w:r>
      <w:r w:rsidRPr="00182851">
        <w:rPr>
          <w:lang w:val="en-US"/>
        </w:rPr>
        <w:t>Results from the hierarchical logistic regression analyses with ROI activation as predictors of premature or correct trials.</w:t>
      </w:r>
    </w:p>
    <w:p w14:paraId="00409891" w14:textId="4929B570" w:rsidR="00107C9A" w:rsidRPr="00182851" w:rsidRDefault="00107C9A" w:rsidP="001043A9">
      <w:pPr>
        <w:pStyle w:val="NoSpacing"/>
        <w:rPr>
          <w:rFonts w:cs="Times New Roman"/>
          <w:b/>
          <w:bCs/>
          <w:lang w:val="en-US"/>
        </w:rPr>
      </w:pPr>
    </w:p>
    <w:tbl>
      <w:tblPr>
        <w:tblW w:w="6021" w:type="dxa"/>
        <w:tblInd w:w="108" w:type="dxa"/>
        <w:tblLook w:val="04A0" w:firstRow="1" w:lastRow="0" w:firstColumn="1" w:lastColumn="0" w:noHBand="0" w:noVBand="1"/>
      </w:tblPr>
      <w:tblGrid>
        <w:gridCol w:w="1234"/>
        <w:gridCol w:w="1152"/>
        <w:gridCol w:w="755"/>
        <w:gridCol w:w="960"/>
        <w:gridCol w:w="960"/>
        <w:gridCol w:w="960"/>
      </w:tblGrid>
      <w:tr w:rsidR="00182851" w:rsidRPr="00182851" w14:paraId="069BD273" w14:textId="77777777" w:rsidTr="007E2FAA">
        <w:trPr>
          <w:trHeight w:val="288"/>
        </w:trPr>
        <w:tc>
          <w:tcPr>
            <w:tcW w:w="6021" w:type="dxa"/>
            <w:gridSpan w:val="6"/>
            <w:tcBorders>
              <w:top w:val="nil"/>
              <w:left w:val="nil"/>
              <w:bottom w:val="nil"/>
            </w:tcBorders>
            <w:shd w:val="clear" w:color="auto" w:fill="auto"/>
            <w:noWrap/>
            <w:vAlign w:val="bottom"/>
            <w:hideMark/>
          </w:tcPr>
          <w:p w14:paraId="5FD84354" w14:textId="2B6BC1E3" w:rsidR="0002042B" w:rsidRPr="00182851" w:rsidRDefault="0002042B" w:rsidP="00107C9A">
            <w:pPr>
              <w:spacing w:after="0" w:line="240" w:lineRule="auto"/>
              <w:rPr>
                <w:rFonts w:ascii="Times New Roman" w:eastAsia="Times New Roman" w:hAnsi="Times New Roman" w:cs="Times New Roman"/>
                <w:sz w:val="20"/>
                <w:szCs w:val="20"/>
                <w:lang w:eastAsia="en-GB"/>
              </w:rPr>
            </w:pPr>
            <w:r w:rsidRPr="00182851">
              <w:rPr>
                <w:rFonts w:ascii="Times New Roman" w:eastAsia="Times New Roman" w:hAnsi="Times New Roman" w:cs="Times New Roman"/>
                <w:lang w:eastAsia="en-GB"/>
              </w:rPr>
              <w:t>Healthy Controls (money context) summary</w:t>
            </w:r>
          </w:p>
        </w:tc>
      </w:tr>
      <w:tr w:rsidR="00182851" w:rsidRPr="00182851" w14:paraId="1CCC957E" w14:textId="77777777" w:rsidTr="0002042B">
        <w:trPr>
          <w:trHeight w:val="288"/>
        </w:trPr>
        <w:tc>
          <w:tcPr>
            <w:tcW w:w="1234" w:type="dxa"/>
            <w:tcBorders>
              <w:top w:val="nil"/>
              <w:left w:val="nil"/>
              <w:bottom w:val="single" w:sz="4" w:space="0" w:color="auto"/>
              <w:right w:val="nil"/>
            </w:tcBorders>
            <w:shd w:val="clear" w:color="auto" w:fill="auto"/>
            <w:noWrap/>
            <w:vAlign w:val="bottom"/>
            <w:hideMark/>
          </w:tcPr>
          <w:p w14:paraId="22E52C98"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nil"/>
              <w:left w:val="nil"/>
              <w:bottom w:val="single" w:sz="4" w:space="0" w:color="auto"/>
              <w:right w:val="nil"/>
            </w:tcBorders>
            <w:shd w:val="clear" w:color="auto" w:fill="auto"/>
            <w:noWrap/>
            <w:vAlign w:val="bottom"/>
            <w:hideMark/>
          </w:tcPr>
          <w:p w14:paraId="4CEC7A24"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Estimate</w:t>
            </w:r>
          </w:p>
        </w:tc>
        <w:tc>
          <w:tcPr>
            <w:tcW w:w="755" w:type="dxa"/>
            <w:tcBorders>
              <w:top w:val="nil"/>
              <w:left w:val="nil"/>
              <w:bottom w:val="single" w:sz="4" w:space="0" w:color="auto"/>
              <w:right w:val="nil"/>
            </w:tcBorders>
            <w:shd w:val="clear" w:color="auto" w:fill="auto"/>
            <w:noWrap/>
            <w:vAlign w:val="bottom"/>
            <w:hideMark/>
          </w:tcPr>
          <w:p w14:paraId="27169664"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SE</w:t>
            </w:r>
          </w:p>
        </w:tc>
        <w:tc>
          <w:tcPr>
            <w:tcW w:w="960" w:type="dxa"/>
            <w:tcBorders>
              <w:top w:val="nil"/>
              <w:left w:val="nil"/>
              <w:bottom w:val="single" w:sz="4" w:space="0" w:color="auto"/>
              <w:right w:val="nil"/>
            </w:tcBorders>
            <w:shd w:val="clear" w:color="auto" w:fill="auto"/>
            <w:noWrap/>
            <w:vAlign w:val="bottom"/>
            <w:hideMark/>
          </w:tcPr>
          <w:p w14:paraId="28942F9B" w14:textId="6F044C2D" w:rsidR="00107C9A" w:rsidRPr="00182851" w:rsidRDefault="004663F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Z</w:t>
            </w:r>
            <w:r w:rsidR="00107C9A" w:rsidRPr="00182851">
              <w:rPr>
                <w:rFonts w:ascii="Times New Roman" w:eastAsia="Times New Roman" w:hAnsi="Times New Roman" w:cs="Times New Roman"/>
                <w:lang w:eastAsia="en-GB"/>
              </w:rPr>
              <w:t>-value</w:t>
            </w:r>
          </w:p>
        </w:tc>
        <w:tc>
          <w:tcPr>
            <w:tcW w:w="960" w:type="dxa"/>
            <w:tcBorders>
              <w:top w:val="nil"/>
              <w:left w:val="nil"/>
              <w:bottom w:val="single" w:sz="4" w:space="0" w:color="auto"/>
              <w:right w:val="nil"/>
            </w:tcBorders>
            <w:shd w:val="clear" w:color="auto" w:fill="auto"/>
            <w:noWrap/>
            <w:vAlign w:val="bottom"/>
            <w:hideMark/>
          </w:tcPr>
          <w:p w14:paraId="57F30667"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Pr(&gt;|z|)</w:t>
            </w:r>
          </w:p>
        </w:tc>
        <w:tc>
          <w:tcPr>
            <w:tcW w:w="960" w:type="dxa"/>
            <w:tcBorders>
              <w:top w:val="nil"/>
              <w:left w:val="nil"/>
              <w:bottom w:val="single" w:sz="4" w:space="0" w:color="auto"/>
              <w:right w:val="nil"/>
            </w:tcBorders>
            <w:shd w:val="clear" w:color="auto" w:fill="auto"/>
            <w:noWrap/>
            <w:vAlign w:val="bottom"/>
            <w:hideMark/>
          </w:tcPr>
          <w:p w14:paraId="214986FE" w14:textId="77777777" w:rsidR="00107C9A" w:rsidRPr="00182851" w:rsidRDefault="00107C9A" w:rsidP="00107C9A">
            <w:pPr>
              <w:spacing w:after="0" w:line="240" w:lineRule="auto"/>
              <w:rPr>
                <w:rFonts w:ascii="Times New Roman" w:eastAsia="Times New Roman" w:hAnsi="Times New Roman" w:cs="Times New Roman"/>
                <w:lang w:eastAsia="en-GB"/>
              </w:rPr>
            </w:pPr>
          </w:p>
        </w:tc>
      </w:tr>
      <w:tr w:rsidR="00182851" w:rsidRPr="00182851" w14:paraId="5A92F57E" w14:textId="77777777" w:rsidTr="0002042B">
        <w:trPr>
          <w:trHeight w:val="288"/>
        </w:trPr>
        <w:tc>
          <w:tcPr>
            <w:tcW w:w="1234" w:type="dxa"/>
            <w:tcBorders>
              <w:top w:val="single" w:sz="4" w:space="0" w:color="auto"/>
              <w:left w:val="nil"/>
              <w:bottom w:val="nil"/>
              <w:right w:val="nil"/>
            </w:tcBorders>
            <w:shd w:val="clear" w:color="auto" w:fill="auto"/>
            <w:noWrap/>
            <w:vAlign w:val="bottom"/>
            <w:hideMark/>
          </w:tcPr>
          <w:p w14:paraId="6F8FC6BB"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Intercept</w:t>
            </w:r>
          </w:p>
        </w:tc>
        <w:tc>
          <w:tcPr>
            <w:tcW w:w="1152" w:type="dxa"/>
            <w:tcBorders>
              <w:top w:val="single" w:sz="4" w:space="0" w:color="auto"/>
              <w:left w:val="nil"/>
              <w:bottom w:val="nil"/>
              <w:right w:val="nil"/>
            </w:tcBorders>
            <w:shd w:val="clear" w:color="auto" w:fill="auto"/>
            <w:noWrap/>
            <w:vAlign w:val="bottom"/>
            <w:hideMark/>
          </w:tcPr>
          <w:p w14:paraId="79C7EA78"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-2.294</w:t>
            </w:r>
          </w:p>
        </w:tc>
        <w:tc>
          <w:tcPr>
            <w:tcW w:w="755" w:type="dxa"/>
            <w:tcBorders>
              <w:top w:val="single" w:sz="4" w:space="0" w:color="auto"/>
              <w:left w:val="nil"/>
              <w:bottom w:val="nil"/>
              <w:right w:val="nil"/>
            </w:tcBorders>
            <w:shd w:val="clear" w:color="auto" w:fill="auto"/>
            <w:noWrap/>
            <w:vAlign w:val="bottom"/>
            <w:hideMark/>
          </w:tcPr>
          <w:p w14:paraId="057AE539"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0.164</w:t>
            </w:r>
          </w:p>
        </w:tc>
        <w:tc>
          <w:tcPr>
            <w:tcW w:w="960" w:type="dxa"/>
            <w:tcBorders>
              <w:top w:val="single" w:sz="4" w:space="0" w:color="auto"/>
              <w:left w:val="nil"/>
              <w:bottom w:val="nil"/>
              <w:right w:val="nil"/>
            </w:tcBorders>
            <w:shd w:val="clear" w:color="auto" w:fill="auto"/>
            <w:noWrap/>
            <w:vAlign w:val="bottom"/>
            <w:hideMark/>
          </w:tcPr>
          <w:p w14:paraId="56B87746"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-14.0</w:t>
            </w:r>
          </w:p>
        </w:tc>
        <w:tc>
          <w:tcPr>
            <w:tcW w:w="960" w:type="dxa"/>
            <w:tcBorders>
              <w:top w:val="single" w:sz="4" w:space="0" w:color="auto"/>
              <w:left w:val="nil"/>
              <w:bottom w:val="nil"/>
              <w:right w:val="nil"/>
            </w:tcBorders>
            <w:shd w:val="clear" w:color="auto" w:fill="auto"/>
            <w:noWrap/>
            <w:vAlign w:val="bottom"/>
            <w:hideMark/>
          </w:tcPr>
          <w:p w14:paraId="7DC4A1C7"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2E-16</w:t>
            </w:r>
          </w:p>
        </w:tc>
        <w:tc>
          <w:tcPr>
            <w:tcW w:w="960" w:type="dxa"/>
            <w:tcBorders>
              <w:top w:val="single" w:sz="4" w:space="0" w:color="auto"/>
              <w:left w:val="nil"/>
              <w:bottom w:val="nil"/>
              <w:right w:val="nil"/>
            </w:tcBorders>
            <w:shd w:val="clear" w:color="auto" w:fill="auto"/>
            <w:noWrap/>
            <w:vAlign w:val="bottom"/>
            <w:hideMark/>
          </w:tcPr>
          <w:p w14:paraId="7B7F37F7"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w:t>
            </w:r>
          </w:p>
        </w:tc>
      </w:tr>
      <w:tr w:rsidR="00182851" w:rsidRPr="00182851" w14:paraId="6C887BDA" w14:textId="77777777" w:rsidTr="2EA8C0C5">
        <w:trPr>
          <w:trHeight w:val="288"/>
        </w:trPr>
        <w:tc>
          <w:tcPr>
            <w:tcW w:w="1234" w:type="dxa"/>
            <w:tcBorders>
              <w:top w:val="nil"/>
              <w:left w:val="nil"/>
              <w:bottom w:val="nil"/>
              <w:right w:val="nil"/>
            </w:tcBorders>
            <w:shd w:val="clear" w:color="auto" w:fill="auto"/>
            <w:noWrap/>
            <w:vAlign w:val="bottom"/>
            <w:hideMark/>
          </w:tcPr>
          <w:p w14:paraId="52E0B8DD"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IFG</w:t>
            </w:r>
          </w:p>
        </w:tc>
        <w:tc>
          <w:tcPr>
            <w:tcW w:w="1152" w:type="dxa"/>
            <w:tcBorders>
              <w:top w:val="nil"/>
              <w:left w:val="nil"/>
              <w:bottom w:val="nil"/>
              <w:right w:val="nil"/>
            </w:tcBorders>
            <w:shd w:val="clear" w:color="auto" w:fill="auto"/>
            <w:noWrap/>
            <w:vAlign w:val="bottom"/>
            <w:hideMark/>
          </w:tcPr>
          <w:p w14:paraId="1220EB2D"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755" w:type="dxa"/>
            <w:tcBorders>
              <w:top w:val="nil"/>
              <w:left w:val="nil"/>
              <w:bottom w:val="nil"/>
              <w:right w:val="nil"/>
            </w:tcBorders>
            <w:shd w:val="clear" w:color="auto" w:fill="auto"/>
            <w:noWrap/>
            <w:vAlign w:val="bottom"/>
            <w:hideMark/>
          </w:tcPr>
          <w:p w14:paraId="13EADE9D"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346AE887"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0.9</w:t>
            </w:r>
          </w:p>
        </w:tc>
        <w:tc>
          <w:tcPr>
            <w:tcW w:w="960" w:type="dxa"/>
            <w:tcBorders>
              <w:top w:val="nil"/>
              <w:left w:val="nil"/>
              <w:bottom w:val="nil"/>
              <w:right w:val="nil"/>
            </w:tcBorders>
            <w:shd w:val="clear" w:color="auto" w:fill="auto"/>
            <w:noWrap/>
            <w:vAlign w:val="bottom"/>
            <w:hideMark/>
          </w:tcPr>
          <w:p w14:paraId="0467656E"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0.352</w:t>
            </w:r>
          </w:p>
        </w:tc>
        <w:tc>
          <w:tcPr>
            <w:tcW w:w="960" w:type="dxa"/>
            <w:tcBorders>
              <w:top w:val="nil"/>
              <w:left w:val="nil"/>
              <w:bottom w:val="nil"/>
              <w:right w:val="nil"/>
            </w:tcBorders>
            <w:shd w:val="clear" w:color="auto" w:fill="auto"/>
            <w:noWrap/>
            <w:vAlign w:val="bottom"/>
            <w:hideMark/>
          </w:tcPr>
          <w:p w14:paraId="0DAACD09"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3C391371" w14:textId="77777777" w:rsidTr="2EA8C0C5">
        <w:trPr>
          <w:trHeight w:val="288"/>
        </w:trPr>
        <w:tc>
          <w:tcPr>
            <w:tcW w:w="1234" w:type="dxa"/>
            <w:tcBorders>
              <w:top w:val="nil"/>
              <w:left w:val="nil"/>
              <w:bottom w:val="nil"/>
              <w:right w:val="nil"/>
            </w:tcBorders>
            <w:shd w:val="clear" w:color="auto" w:fill="auto"/>
            <w:noWrap/>
            <w:vAlign w:val="bottom"/>
            <w:hideMark/>
          </w:tcPr>
          <w:p w14:paraId="4B045321"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ACC</w:t>
            </w:r>
          </w:p>
        </w:tc>
        <w:tc>
          <w:tcPr>
            <w:tcW w:w="1152" w:type="dxa"/>
            <w:tcBorders>
              <w:top w:val="nil"/>
              <w:left w:val="nil"/>
              <w:bottom w:val="nil"/>
              <w:right w:val="nil"/>
            </w:tcBorders>
            <w:shd w:val="clear" w:color="auto" w:fill="auto"/>
            <w:noWrap/>
            <w:vAlign w:val="bottom"/>
            <w:hideMark/>
          </w:tcPr>
          <w:p w14:paraId="7FF5F96B"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0.018</w:t>
            </w:r>
          </w:p>
        </w:tc>
        <w:tc>
          <w:tcPr>
            <w:tcW w:w="755" w:type="dxa"/>
            <w:tcBorders>
              <w:top w:val="nil"/>
              <w:left w:val="nil"/>
              <w:bottom w:val="nil"/>
              <w:right w:val="nil"/>
            </w:tcBorders>
            <w:shd w:val="clear" w:color="auto" w:fill="auto"/>
            <w:noWrap/>
            <w:vAlign w:val="bottom"/>
            <w:hideMark/>
          </w:tcPr>
          <w:p w14:paraId="1A6E754F"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1A971FDC"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3.3</w:t>
            </w:r>
          </w:p>
        </w:tc>
        <w:tc>
          <w:tcPr>
            <w:tcW w:w="960" w:type="dxa"/>
            <w:tcBorders>
              <w:top w:val="nil"/>
              <w:left w:val="nil"/>
              <w:bottom w:val="nil"/>
              <w:right w:val="nil"/>
            </w:tcBorders>
            <w:shd w:val="clear" w:color="auto" w:fill="auto"/>
            <w:noWrap/>
            <w:vAlign w:val="bottom"/>
            <w:hideMark/>
          </w:tcPr>
          <w:p w14:paraId="32ADEB54"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0.001</w:t>
            </w:r>
          </w:p>
        </w:tc>
        <w:tc>
          <w:tcPr>
            <w:tcW w:w="960" w:type="dxa"/>
            <w:tcBorders>
              <w:top w:val="nil"/>
              <w:left w:val="nil"/>
              <w:bottom w:val="nil"/>
              <w:right w:val="nil"/>
            </w:tcBorders>
            <w:shd w:val="clear" w:color="auto" w:fill="auto"/>
            <w:noWrap/>
            <w:vAlign w:val="bottom"/>
            <w:hideMark/>
          </w:tcPr>
          <w:p w14:paraId="5529B607"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w:t>
            </w:r>
          </w:p>
        </w:tc>
      </w:tr>
      <w:tr w:rsidR="00182851" w:rsidRPr="00182851" w14:paraId="45D48BEE" w14:textId="77777777" w:rsidTr="2EA8C0C5">
        <w:trPr>
          <w:trHeight w:val="288"/>
        </w:trPr>
        <w:tc>
          <w:tcPr>
            <w:tcW w:w="1234" w:type="dxa"/>
            <w:tcBorders>
              <w:top w:val="nil"/>
              <w:left w:val="nil"/>
              <w:bottom w:val="nil"/>
              <w:right w:val="nil"/>
            </w:tcBorders>
            <w:shd w:val="clear" w:color="auto" w:fill="auto"/>
            <w:noWrap/>
            <w:vAlign w:val="bottom"/>
            <w:hideMark/>
          </w:tcPr>
          <w:p w14:paraId="74ABBB47"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CAU</w:t>
            </w:r>
          </w:p>
        </w:tc>
        <w:tc>
          <w:tcPr>
            <w:tcW w:w="1152" w:type="dxa"/>
            <w:tcBorders>
              <w:top w:val="nil"/>
              <w:left w:val="nil"/>
              <w:bottom w:val="nil"/>
              <w:right w:val="nil"/>
            </w:tcBorders>
            <w:shd w:val="clear" w:color="auto" w:fill="auto"/>
            <w:noWrap/>
            <w:vAlign w:val="bottom"/>
            <w:hideMark/>
          </w:tcPr>
          <w:p w14:paraId="7B3C7BD7"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0.009</w:t>
            </w:r>
          </w:p>
        </w:tc>
        <w:tc>
          <w:tcPr>
            <w:tcW w:w="755" w:type="dxa"/>
            <w:tcBorders>
              <w:top w:val="nil"/>
              <w:left w:val="nil"/>
              <w:bottom w:val="nil"/>
              <w:right w:val="nil"/>
            </w:tcBorders>
            <w:shd w:val="clear" w:color="auto" w:fill="auto"/>
            <w:noWrap/>
            <w:vAlign w:val="bottom"/>
            <w:hideMark/>
          </w:tcPr>
          <w:p w14:paraId="5A67DA6B"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0.004</w:t>
            </w:r>
          </w:p>
        </w:tc>
        <w:tc>
          <w:tcPr>
            <w:tcW w:w="960" w:type="dxa"/>
            <w:tcBorders>
              <w:top w:val="nil"/>
              <w:left w:val="nil"/>
              <w:bottom w:val="nil"/>
              <w:right w:val="nil"/>
            </w:tcBorders>
            <w:shd w:val="clear" w:color="auto" w:fill="auto"/>
            <w:noWrap/>
            <w:vAlign w:val="bottom"/>
            <w:hideMark/>
          </w:tcPr>
          <w:p w14:paraId="5D3329B0"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2.2</w:t>
            </w:r>
          </w:p>
        </w:tc>
        <w:tc>
          <w:tcPr>
            <w:tcW w:w="960" w:type="dxa"/>
            <w:tcBorders>
              <w:top w:val="nil"/>
              <w:left w:val="nil"/>
              <w:bottom w:val="nil"/>
              <w:right w:val="nil"/>
            </w:tcBorders>
            <w:shd w:val="clear" w:color="auto" w:fill="auto"/>
            <w:noWrap/>
            <w:vAlign w:val="bottom"/>
            <w:hideMark/>
          </w:tcPr>
          <w:p w14:paraId="0ED33795"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0.030</w:t>
            </w:r>
          </w:p>
        </w:tc>
        <w:tc>
          <w:tcPr>
            <w:tcW w:w="960" w:type="dxa"/>
            <w:tcBorders>
              <w:top w:val="nil"/>
              <w:left w:val="nil"/>
              <w:bottom w:val="nil"/>
              <w:right w:val="nil"/>
            </w:tcBorders>
            <w:shd w:val="clear" w:color="auto" w:fill="auto"/>
            <w:noWrap/>
            <w:vAlign w:val="bottom"/>
            <w:hideMark/>
          </w:tcPr>
          <w:p w14:paraId="5807FF28"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w:t>
            </w:r>
          </w:p>
        </w:tc>
      </w:tr>
      <w:tr w:rsidR="00182851" w:rsidRPr="00182851" w14:paraId="5978E534" w14:textId="77777777" w:rsidTr="2EA8C0C5">
        <w:trPr>
          <w:trHeight w:val="288"/>
        </w:trPr>
        <w:tc>
          <w:tcPr>
            <w:tcW w:w="1234" w:type="dxa"/>
            <w:tcBorders>
              <w:top w:val="nil"/>
              <w:left w:val="nil"/>
              <w:bottom w:val="nil"/>
              <w:right w:val="nil"/>
            </w:tcBorders>
            <w:shd w:val="clear" w:color="auto" w:fill="auto"/>
            <w:noWrap/>
            <w:vAlign w:val="bottom"/>
            <w:hideMark/>
          </w:tcPr>
          <w:p w14:paraId="0609009B"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PO</w:t>
            </w:r>
          </w:p>
        </w:tc>
        <w:tc>
          <w:tcPr>
            <w:tcW w:w="1152" w:type="dxa"/>
            <w:tcBorders>
              <w:top w:val="nil"/>
              <w:left w:val="nil"/>
              <w:bottom w:val="nil"/>
              <w:right w:val="nil"/>
            </w:tcBorders>
            <w:shd w:val="clear" w:color="auto" w:fill="auto"/>
            <w:noWrap/>
            <w:vAlign w:val="bottom"/>
            <w:hideMark/>
          </w:tcPr>
          <w:p w14:paraId="2268F74D"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0.007</w:t>
            </w:r>
          </w:p>
        </w:tc>
        <w:tc>
          <w:tcPr>
            <w:tcW w:w="755" w:type="dxa"/>
            <w:tcBorders>
              <w:top w:val="nil"/>
              <w:left w:val="nil"/>
              <w:bottom w:val="nil"/>
              <w:right w:val="nil"/>
            </w:tcBorders>
            <w:shd w:val="clear" w:color="auto" w:fill="auto"/>
            <w:noWrap/>
            <w:vAlign w:val="bottom"/>
            <w:hideMark/>
          </w:tcPr>
          <w:p w14:paraId="2FE41945"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5CAA2CCE"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1.4</w:t>
            </w:r>
          </w:p>
        </w:tc>
        <w:tc>
          <w:tcPr>
            <w:tcW w:w="960" w:type="dxa"/>
            <w:tcBorders>
              <w:top w:val="nil"/>
              <w:left w:val="nil"/>
              <w:bottom w:val="nil"/>
              <w:right w:val="nil"/>
            </w:tcBorders>
            <w:shd w:val="clear" w:color="auto" w:fill="auto"/>
            <w:noWrap/>
            <w:vAlign w:val="bottom"/>
            <w:hideMark/>
          </w:tcPr>
          <w:p w14:paraId="0785B248"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0.149</w:t>
            </w:r>
          </w:p>
        </w:tc>
        <w:tc>
          <w:tcPr>
            <w:tcW w:w="960" w:type="dxa"/>
            <w:tcBorders>
              <w:top w:val="nil"/>
              <w:left w:val="nil"/>
              <w:bottom w:val="nil"/>
              <w:right w:val="nil"/>
            </w:tcBorders>
            <w:shd w:val="clear" w:color="auto" w:fill="auto"/>
            <w:noWrap/>
            <w:vAlign w:val="bottom"/>
            <w:hideMark/>
          </w:tcPr>
          <w:p w14:paraId="2F1526A9"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0C63B5F0" w14:textId="77777777" w:rsidTr="008B16E4">
        <w:trPr>
          <w:trHeight w:val="288"/>
        </w:trPr>
        <w:tc>
          <w:tcPr>
            <w:tcW w:w="1234" w:type="dxa"/>
            <w:tcBorders>
              <w:top w:val="nil"/>
              <w:left w:val="nil"/>
              <w:bottom w:val="single" w:sz="4" w:space="0" w:color="auto"/>
              <w:right w:val="nil"/>
            </w:tcBorders>
            <w:shd w:val="clear" w:color="auto" w:fill="auto"/>
            <w:noWrap/>
            <w:vAlign w:val="bottom"/>
            <w:hideMark/>
          </w:tcPr>
          <w:p w14:paraId="0DFDE47E"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nil"/>
              <w:left w:val="nil"/>
              <w:bottom w:val="single" w:sz="4" w:space="0" w:color="auto"/>
              <w:right w:val="nil"/>
            </w:tcBorders>
            <w:shd w:val="clear" w:color="auto" w:fill="auto"/>
            <w:noWrap/>
            <w:vAlign w:val="bottom"/>
            <w:hideMark/>
          </w:tcPr>
          <w:p w14:paraId="60337F20"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755" w:type="dxa"/>
            <w:tcBorders>
              <w:top w:val="nil"/>
              <w:left w:val="nil"/>
              <w:bottom w:val="single" w:sz="4" w:space="0" w:color="auto"/>
              <w:right w:val="nil"/>
            </w:tcBorders>
            <w:shd w:val="clear" w:color="auto" w:fill="auto"/>
            <w:noWrap/>
            <w:vAlign w:val="bottom"/>
            <w:hideMark/>
          </w:tcPr>
          <w:p w14:paraId="32A0E829"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nil"/>
              <w:left w:val="nil"/>
              <w:bottom w:val="single" w:sz="4" w:space="0" w:color="auto"/>
              <w:right w:val="nil"/>
            </w:tcBorders>
            <w:shd w:val="clear" w:color="auto" w:fill="auto"/>
            <w:noWrap/>
            <w:vAlign w:val="bottom"/>
            <w:hideMark/>
          </w:tcPr>
          <w:p w14:paraId="61F73832"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BIC</w:t>
            </w:r>
          </w:p>
        </w:tc>
        <w:tc>
          <w:tcPr>
            <w:tcW w:w="960" w:type="dxa"/>
            <w:tcBorders>
              <w:top w:val="nil"/>
              <w:left w:val="nil"/>
              <w:bottom w:val="single" w:sz="4" w:space="0" w:color="auto"/>
              <w:right w:val="nil"/>
            </w:tcBorders>
            <w:shd w:val="clear" w:color="auto" w:fill="auto"/>
            <w:noWrap/>
            <w:vAlign w:val="center"/>
            <w:hideMark/>
          </w:tcPr>
          <w:p w14:paraId="6433C50E"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1379.5</w:t>
            </w:r>
          </w:p>
        </w:tc>
        <w:tc>
          <w:tcPr>
            <w:tcW w:w="960" w:type="dxa"/>
            <w:tcBorders>
              <w:top w:val="nil"/>
              <w:left w:val="nil"/>
              <w:bottom w:val="single" w:sz="4" w:space="0" w:color="auto"/>
              <w:right w:val="nil"/>
            </w:tcBorders>
            <w:shd w:val="clear" w:color="auto" w:fill="auto"/>
            <w:noWrap/>
            <w:vAlign w:val="bottom"/>
            <w:hideMark/>
          </w:tcPr>
          <w:p w14:paraId="311BA3B2"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4E772289" w14:textId="77777777" w:rsidTr="008B16E4">
        <w:trPr>
          <w:trHeight w:val="288"/>
        </w:trPr>
        <w:tc>
          <w:tcPr>
            <w:tcW w:w="1234" w:type="dxa"/>
            <w:tcBorders>
              <w:top w:val="single" w:sz="4" w:space="0" w:color="auto"/>
              <w:left w:val="nil"/>
              <w:bottom w:val="nil"/>
              <w:right w:val="nil"/>
            </w:tcBorders>
            <w:shd w:val="clear" w:color="auto" w:fill="auto"/>
            <w:noWrap/>
            <w:vAlign w:val="bottom"/>
            <w:hideMark/>
          </w:tcPr>
          <w:p w14:paraId="68477C98"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single" w:sz="4" w:space="0" w:color="auto"/>
              <w:left w:val="nil"/>
              <w:bottom w:val="nil"/>
              <w:right w:val="nil"/>
            </w:tcBorders>
            <w:shd w:val="clear" w:color="auto" w:fill="auto"/>
            <w:noWrap/>
            <w:vAlign w:val="bottom"/>
            <w:hideMark/>
          </w:tcPr>
          <w:p w14:paraId="1983CD34"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755" w:type="dxa"/>
            <w:tcBorders>
              <w:top w:val="single" w:sz="4" w:space="0" w:color="auto"/>
              <w:left w:val="nil"/>
              <w:bottom w:val="nil"/>
              <w:right w:val="nil"/>
            </w:tcBorders>
            <w:shd w:val="clear" w:color="auto" w:fill="auto"/>
            <w:noWrap/>
            <w:vAlign w:val="bottom"/>
            <w:hideMark/>
          </w:tcPr>
          <w:p w14:paraId="706412A3"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4A2BF3BF"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1332BC08"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1C6449FD"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r>
      <w:tr w:rsidR="00182851" w:rsidRPr="00182851" w14:paraId="11FE048C" w14:textId="77777777" w:rsidTr="007E2FAA">
        <w:trPr>
          <w:trHeight w:val="288"/>
        </w:trPr>
        <w:tc>
          <w:tcPr>
            <w:tcW w:w="6021" w:type="dxa"/>
            <w:gridSpan w:val="6"/>
            <w:tcBorders>
              <w:top w:val="nil"/>
              <w:left w:val="nil"/>
              <w:bottom w:val="nil"/>
            </w:tcBorders>
            <w:shd w:val="clear" w:color="auto" w:fill="auto"/>
            <w:noWrap/>
            <w:vAlign w:val="bottom"/>
            <w:hideMark/>
          </w:tcPr>
          <w:p w14:paraId="718EE542" w14:textId="3091D03C" w:rsidR="0002042B" w:rsidRPr="00182851" w:rsidRDefault="0002042B" w:rsidP="00107C9A">
            <w:pPr>
              <w:spacing w:after="0" w:line="240" w:lineRule="auto"/>
              <w:rPr>
                <w:rFonts w:ascii="Times New Roman" w:eastAsia="Times New Roman" w:hAnsi="Times New Roman" w:cs="Times New Roman"/>
                <w:sz w:val="20"/>
                <w:szCs w:val="20"/>
                <w:lang w:eastAsia="en-GB"/>
              </w:rPr>
            </w:pPr>
            <w:r w:rsidRPr="00182851">
              <w:rPr>
                <w:rFonts w:ascii="Times New Roman" w:eastAsia="Times New Roman" w:hAnsi="Times New Roman" w:cs="Times New Roman"/>
                <w:lang w:eastAsia="en-GB"/>
              </w:rPr>
              <w:t>Healthy Controls (drug context) summary</w:t>
            </w:r>
          </w:p>
        </w:tc>
      </w:tr>
      <w:tr w:rsidR="00182851" w:rsidRPr="00182851" w14:paraId="14CDE768" w14:textId="77777777" w:rsidTr="0002042B">
        <w:trPr>
          <w:trHeight w:val="288"/>
        </w:trPr>
        <w:tc>
          <w:tcPr>
            <w:tcW w:w="1234" w:type="dxa"/>
            <w:tcBorders>
              <w:top w:val="nil"/>
              <w:left w:val="nil"/>
              <w:bottom w:val="single" w:sz="4" w:space="0" w:color="auto"/>
              <w:right w:val="nil"/>
            </w:tcBorders>
            <w:shd w:val="clear" w:color="auto" w:fill="auto"/>
            <w:noWrap/>
            <w:vAlign w:val="bottom"/>
            <w:hideMark/>
          </w:tcPr>
          <w:p w14:paraId="5901342B"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nil"/>
              <w:left w:val="nil"/>
              <w:bottom w:val="single" w:sz="4" w:space="0" w:color="auto"/>
              <w:right w:val="nil"/>
            </w:tcBorders>
            <w:shd w:val="clear" w:color="auto" w:fill="auto"/>
            <w:noWrap/>
            <w:vAlign w:val="bottom"/>
            <w:hideMark/>
          </w:tcPr>
          <w:p w14:paraId="1E3B3023"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Estimate</w:t>
            </w:r>
          </w:p>
        </w:tc>
        <w:tc>
          <w:tcPr>
            <w:tcW w:w="755" w:type="dxa"/>
            <w:tcBorders>
              <w:top w:val="nil"/>
              <w:left w:val="nil"/>
              <w:bottom w:val="single" w:sz="4" w:space="0" w:color="auto"/>
              <w:right w:val="nil"/>
            </w:tcBorders>
            <w:shd w:val="clear" w:color="auto" w:fill="auto"/>
            <w:noWrap/>
            <w:vAlign w:val="bottom"/>
            <w:hideMark/>
          </w:tcPr>
          <w:p w14:paraId="5FB27260"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SE</w:t>
            </w:r>
          </w:p>
        </w:tc>
        <w:tc>
          <w:tcPr>
            <w:tcW w:w="960" w:type="dxa"/>
            <w:tcBorders>
              <w:top w:val="nil"/>
              <w:left w:val="nil"/>
              <w:bottom w:val="single" w:sz="4" w:space="0" w:color="auto"/>
              <w:right w:val="nil"/>
            </w:tcBorders>
            <w:shd w:val="clear" w:color="auto" w:fill="auto"/>
            <w:noWrap/>
            <w:vAlign w:val="bottom"/>
            <w:hideMark/>
          </w:tcPr>
          <w:p w14:paraId="5BDAA789" w14:textId="4912F88E" w:rsidR="00107C9A" w:rsidRPr="00182851" w:rsidRDefault="004663F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Z</w:t>
            </w:r>
            <w:r w:rsidR="00107C9A" w:rsidRPr="00182851">
              <w:rPr>
                <w:rFonts w:ascii="Times New Roman" w:eastAsia="Times New Roman" w:hAnsi="Times New Roman" w:cs="Times New Roman"/>
                <w:lang w:eastAsia="en-GB"/>
              </w:rPr>
              <w:t>-value</w:t>
            </w:r>
          </w:p>
        </w:tc>
        <w:tc>
          <w:tcPr>
            <w:tcW w:w="960" w:type="dxa"/>
            <w:tcBorders>
              <w:top w:val="nil"/>
              <w:left w:val="nil"/>
              <w:bottom w:val="single" w:sz="4" w:space="0" w:color="auto"/>
              <w:right w:val="nil"/>
            </w:tcBorders>
            <w:shd w:val="clear" w:color="auto" w:fill="auto"/>
            <w:noWrap/>
            <w:vAlign w:val="bottom"/>
            <w:hideMark/>
          </w:tcPr>
          <w:p w14:paraId="6E5A2ABA"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Pr(&gt;|z|)</w:t>
            </w:r>
          </w:p>
        </w:tc>
        <w:tc>
          <w:tcPr>
            <w:tcW w:w="960" w:type="dxa"/>
            <w:tcBorders>
              <w:top w:val="nil"/>
              <w:left w:val="nil"/>
              <w:bottom w:val="single" w:sz="4" w:space="0" w:color="auto"/>
              <w:right w:val="nil"/>
            </w:tcBorders>
            <w:shd w:val="clear" w:color="auto" w:fill="auto"/>
            <w:noWrap/>
            <w:vAlign w:val="bottom"/>
            <w:hideMark/>
          </w:tcPr>
          <w:p w14:paraId="14261A5C" w14:textId="77777777" w:rsidR="00107C9A" w:rsidRPr="00182851" w:rsidRDefault="00107C9A" w:rsidP="00107C9A">
            <w:pPr>
              <w:spacing w:after="0" w:line="240" w:lineRule="auto"/>
              <w:rPr>
                <w:rFonts w:ascii="Times New Roman" w:eastAsia="Times New Roman" w:hAnsi="Times New Roman" w:cs="Times New Roman"/>
                <w:lang w:eastAsia="en-GB"/>
              </w:rPr>
            </w:pPr>
          </w:p>
        </w:tc>
      </w:tr>
      <w:tr w:rsidR="00182851" w:rsidRPr="00182851" w14:paraId="126E33F7" w14:textId="77777777" w:rsidTr="0002042B">
        <w:trPr>
          <w:trHeight w:val="288"/>
        </w:trPr>
        <w:tc>
          <w:tcPr>
            <w:tcW w:w="1234" w:type="dxa"/>
            <w:tcBorders>
              <w:top w:val="single" w:sz="4" w:space="0" w:color="auto"/>
              <w:left w:val="nil"/>
              <w:bottom w:val="nil"/>
              <w:right w:val="nil"/>
            </w:tcBorders>
            <w:shd w:val="clear" w:color="auto" w:fill="auto"/>
            <w:noWrap/>
            <w:vAlign w:val="bottom"/>
            <w:hideMark/>
          </w:tcPr>
          <w:p w14:paraId="3A334C29"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Intercept</w:t>
            </w:r>
          </w:p>
        </w:tc>
        <w:tc>
          <w:tcPr>
            <w:tcW w:w="1152" w:type="dxa"/>
            <w:tcBorders>
              <w:top w:val="single" w:sz="4" w:space="0" w:color="auto"/>
              <w:left w:val="nil"/>
              <w:bottom w:val="nil"/>
              <w:right w:val="nil"/>
            </w:tcBorders>
            <w:shd w:val="clear" w:color="auto" w:fill="auto"/>
            <w:noWrap/>
            <w:vAlign w:val="bottom"/>
            <w:hideMark/>
          </w:tcPr>
          <w:p w14:paraId="5CFD9064"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-2.294</w:t>
            </w:r>
          </w:p>
        </w:tc>
        <w:tc>
          <w:tcPr>
            <w:tcW w:w="755" w:type="dxa"/>
            <w:tcBorders>
              <w:top w:val="single" w:sz="4" w:space="0" w:color="auto"/>
              <w:left w:val="nil"/>
              <w:bottom w:val="nil"/>
              <w:right w:val="nil"/>
            </w:tcBorders>
            <w:shd w:val="clear" w:color="auto" w:fill="auto"/>
            <w:noWrap/>
            <w:vAlign w:val="bottom"/>
            <w:hideMark/>
          </w:tcPr>
          <w:p w14:paraId="069941D2"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0.164</w:t>
            </w:r>
          </w:p>
        </w:tc>
        <w:tc>
          <w:tcPr>
            <w:tcW w:w="960" w:type="dxa"/>
            <w:tcBorders>
              <w:top w:val="single" w:sz="4" w:space="0" w:color="auto"/>
              <w:left w:val="nil"/>
              <w:bottom w:val="nil"/>
              <w:right w:val="nil"/>
            </w:tcBorders>
            <w:shd w:val="clear" w:color="auto" w:fill="auto"/>
            <w:noWrap/>
            <w:vAlign w:val="bottom"/>
            <w:hideMark/>
          </w:tcPr>
          <w:p w14:paraId="407EC192"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-14.0</w:t>
            </w:r>
          </w:p>
        </w:tc>
        <w:tc>
          <w:tcPr>
            <w:tcW w:w="960" w:type="dxa"/>
            <w:tcBorders>
              <w:top w:val="single" w:sz="4" w:space="0" w:color="auto"/>
              <w:left w:val="nil"/>
              <w:bottom w:val="nil"/>
              <w:right w:val="nil"/>
            </w:tcBorders>
            <w:shd w:val="clear" w:color="auto" w:fill="auto"/>
            <w:noWrap/>
            <w:vAlign w:val="bottom"/>
            <w:hideMark/>
          </w:tcPr>
          <w:p w14:paraId="59D4E54A"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2E-16</w:t>
            </w:r>
          </w:p>
        </w:tc>
        <w:tc>
          <w:tcPr>
            <w:tcW w:w="960" w:type="dxa"/>
            <w:tcBorders>
              <w:top w:val="single" w:sz="4" w:space="0" w:color="auto"/>
              <w:left w:val="nil"/>
              <w:bottom w:val="nil"/>
              <w:right w:val="nil"/>
            </w:tcBorders>
            <w:shd w:val="clear" w:color="auto" w:fill="auto"/>
            <w:noWrap/>
            <w:vAlign w:val="bottom"/>
            <w:hideMark/>
          </w:tcPr>
          <w:p w14:paraId="576D2D42"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46544EA3" w14:textId="77777777" w:rsidTr="2EA8C0C5">
        <w:trPr>
          <w:trHeight w:val="288"/>
        </w:trPr>
        <w:tc>
          <w:tcPr>
            <w:tcW w:w="1234" w:type="dxa"/>
            <w:tcBorders>
              <w:top w:val="nil"/>
              <w:left w:val="nil"/>
              <w:bottom w:val="nil"/>
              <w:right w:val="nil"/>
            </w:tcBorders>
            <w:shd w:val="clear" w:color="auto" w:fill="auto"/>
            <w:noWrap/>
            <w:vAlign w:val="bottom"/>
            <w:hideMark/>
          </w:tcPr>
          <w:p w14:paraId="28CC4F4B"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ACC</w:t>
            </w:r>
          </w:p>
        </w:tc>
        <w:tc>
          <w:tcPr>
            <w:tcW w:w="1152" w:type="dxa"/>
            <w:tcBorders>
              <w:top w:val="nil"/>
              <w:left w:val="nil"/>
              <w:bottom w:val="nil"/>
              <w:right w:val="nil"/>
            </w:tcBorders>
            <w:shd w:val="clear" w:color="auto" w:fill="auto"/>
            <w:noWrap/>
            <w:vAlign w:val="bottom"/>
            <w:hideMark/>
          </w:tcPr>
          <w:p w14:paraId="410AAB71"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0.014</w:t>
            </w:r>
          </w:p>
        </w:tc>
        <w:tc>
          <w:tcPr>
            <w:tcW w:w="755" w:type="dxa"/>
            <w:tcBorders>
              <w:top w:val="nil"/>
              <w:left w:val="nil"/>
              <w:bottom w:val="nil"/>
              <w:right w:val="nil"/>
            </w:tcBorders>
            <w:shd w:val="clear" w:color="auto" w:fill="auto"/>
            <w:noWrap/>
            <w:vAlign w:val="bottom"/>
            <w:hideMark/>
          </w:tcPr>
          <w:p w14:paraId="515FD48F"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0.003</w:t>
            </w:r>
          </w:p>
        </w:tc>
        <w:tc>
          <w:tcPr>
            <w:tcW w:w="960" w:type="dxa"/>
            <w:tcBorders>
              <w:top w:val="nil"/>
              <w:left w:val="nil"/>
              <w:bottom w:val="nil"/>
              <w:right w:val="nil"/>
            </w:tcBorders>
            <w:shd w:val="clear" w:color="auto" w:fill="auto"/>
            <w:noWrap/>
            <w:vAlign w:val="bottom"/>
            <w:hideMark/>
          </w:tcPr>
          <w:p w14:paraId="646A48DD"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4.4</w:t>
            </w:r>
          </w:p>
        </w:tc>
        <w:tc>
          <w:tcPr>
            <w:tcW w:w="960" w:type="dxa"/>
            <w:tcBorders>
              <w:top w:val="nil"/>
              <w:left w:val="nil"/>
              <w:bottom w:val="nil"/>
              <w:right w:val="nil"/>
            </w:tcBorders>
            <w:shd w:val="clear" w:color="auto" w:fill="auto"/>
            <w:noWrap/>
            <w:vAlign w:val="bottom"/>
            <w:hideMark/>
          </w:tcPr>
          <w:p w14:paraId="5C7A3B19"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1E-05</w:t>
            </w:r>
          </w:p>
        </w:tc>
        <w:tc>
          <w:tcPr>
            <w:tcW w:w="960" w:type="dxa"/>
            <w:tcBorders>
              <w:top w:val="nil"/>
              <w:left w:val="nil"/>
              <w:bottom w:val="nil"/>
              <w:right w:val="nil"/>
            </w:tcBorders>
            <w:shd w:val="clear" w:color="auto" w:fill="auto"/>
            <w:noWrap/>
            <w:vAlign w:val="bottom"/>
            <w:hideMark/>
          </w:tcPr>
          <w:p w14:paraId="583A0EBD"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w:t>
            </w:r>
          </w:p>
        </w:tc>
      </w:tr>
      <w:tr w:rsidR="00182851" w:rsidRPr="00182851" w14:paraId="4D90F957" w14:textId="77777777" w:rsidTr="008B16E4">
        <w:trPr>
          <w:trHeight w:val="288"/>
        </w:trPr>
        <w:tc>
          <w:tcPr>
            <w:tcW w:w="1234" w:type="dxa"/>
            <w:tcBorders>
              <w:top w:val="nil"/>
              <w:left w:val="nil"/>
              <w:bottom w:val="single" w:sz="4" w:space="0" w:color="auto"/>
              <w:right w:val="nil"/>
            </w:tcBorders>
            <w:shd w:val="clear" w:color="auto" w:fill="auto"/>
            <w:noWrap/>
            <w:vAlign w:val="bottom"/>
            <w:hideMark/>
          </w:tcPr>
          <w:p w14:paraId="2B59A539" w14:textId="77777777" w:rsidR="00107C9A" w:rsidRPr="00182851" w:rsidRDefault="00107C9A" w:rsidP="00107C9A">
            <w:pPr>
              <w:spacing w:after="0" w:line="240" w:lineRule="auto"/>
              <w:rPr>
                <w:rFonts w:ascii="Times New Roman" w:eastAsia="Times New Roman" w:hAnsi="Times New Roman" w:cs="Times New Roman"/>
                <w:lang w:eastAsia="en-GB"/>
              </w:rPr>
            </w:pPr>
          </w:p>
        </w:tc>
        <w:tc>
          <w:tcPr>
            <w:tcW w:w="1152" w:type="dxa"/>
            <w:tcBorders>
              <w:top w:val="nil"/>
              <w:left w:val="nil"/>
              <w:bottom w:val="single" w:sz="4" w:space="0" w:color="auto"/>
              <w:right w:val="nil"/>
            </w:tcBorders>
            <w:shd w:val="clear" w:color="auto" w:fill="auto"/>
            <w:noWrap/>
            <w:vAlign w:val="bottom"/>
            <w:hideMark/>
          </w:tcPr>
          <w:p w14:paraId="292445AA"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755" w:type="dxa"/>
            <w:tcBorders>
              <w:top w:val="nil"/>
              <w:left w:val="nil"/>
              <w:bottom w:val="single" w:sz="4" w:space="0" w:color="auto"/>
              <w:right w:val="nil"/>
            </w:tcBorders>
            <w:shd w:val="clear" w:color="auto" w:fill="auto"/>
            <w:noWrap/>
            <w:vAlign w:val="bottom"/>
            <w:hideMark/>
          </w:tcPr>
          <w:p w14:paraId="6F9148F2"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nil"/>
              <w:left w:val="nil"/>
              <w:bottom w:val="single" w:sz="4" w:space="0" w:color="auto"/>
              <w:right w:val="nil"/>
            </w:tcBorders>
            <w:shd w:val="clear" w:color="auto" w:fill="auto"/>
            <w:noWrap/>
            <w:vAlign w:val="bottom"/>
            <w:hideMark/>
          </w:tcPr>
          <w:p w14:paraId="33A862FA"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BIC</w:t>
            </w:r>
          </w:p>
        </w:tc>
        <w:tc>
          <w:tcPr>
            <w:tcW w:w="960" w:type="dxa"/>
            <w:tcBorders>
              <w:top w:val="nil"/>
              <w:left w:val="nil"/>
              <w:bottom w:val="single" w:sz="4" w:space="0" w:color="auto"/>
              <w:right w:val="nil"/>
            </w:tcBorders>
            <w:shd w:val="clear" w:color="auto" w:fill="auto"/>
            <w:noWrap/>
            <w:vAlign w:val="center"/>
            <w:hideMark/>
          </w:tcPr>
          <w:p w14:paraId="5DE9DC6C"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1320.6</w:t>
            </w:r>
          </w:p>
        </w:tc>
        <w:tc>
          <w:tcPr>
            <w:tcW w:w="960" w:type="dxa"/>
            <w:tcBorders>
              <w:top w:val="nil"/>
              <w:left w:val="nil"/>
              <w:bottom w:val="single" w:sz="4" w:space="0" w:color="auto"/>
              <w:right w:val="nil"/>
            </w:tcBorders>
            <w:shd w:val="clear" w:color="auto" w:fill="auto"/>
            <w:noWrap/>
            <w:vAlign w:val="bottom"/>
            <w:hideMark/>
          </w:tcPr>
          <w:p w14:paraId="6FB9FFA3"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w:t>
            </w:r>
          </w:p>
        </w:tc>
      </w:tr>
      <w:tr w:rsidR="00182851" w:rsidRPr="00182851" w14:paraId="02EC8F4E" w14:textId="77777777" w:rsidTr="008B16E4">
        <w:trPr>
          <w:trHeight w:val="288"/>
        </w:trPr>
        <w:tc>
          <w:tcPr>
            <w:tcW w:w="1234" w:type="dxa"/>
            <w:tcBorders>
              <w:top w:val="single" w:sz="4" w:space="0" w:color="auto"/>
              <w:left w:val="nil"/>
              <w:bottom w:val="nil"/>
              <w:right w:val="nil"/>
            </w:tcBorders>
            <w:shd w:val="clear" w:color="auto" w:fill="auto"/>
            <w:noWrap/>
            <w:vAlign w:val="bottom"/>
            <w:hideMark/>
          </w:tcPr>
          <w:p w14:paraId="4DBA5273" w14:textId="77777777" w:rsidR="00107C9A" w:rsidRPr="00182851" w:rsidRDefault="00107C9A" w:rsidP="00107C9A">
            <w:pPr>
              <w:spacing w:after="0" w:line="240" w:lineRule="auto"/>
              <w:rPr>
                <w:rFonts w:ascii="Times New Roman" w:eastAsia="Times New Roman" w:hAnsi="Times New Roman" w:cs="Times New Roman"/>
                <w:lang w:eastAsia="en-GB"/>
              </w:rPr>
            </w:pPr>
          </w:p>
        </w:tc>
        <w:tc>
          <w:tcPr>
            <w:tcW w:w="1152" w:type="dxa"/>
            <w:tcBorders>
              <w:top w:val="single" w:sz="4" w:space="0" w:color="auto"/>
              <w:left w:val="nil"/>
              <w:bottom w:val="nil"/>
              <w:right w:val="nil"/>
            </w:tcBorders>
            <w:shd w:val="clear" w:color="auto" w:fill="auto"/>
            <w:noWrap/>
            <w:vAlign w:val="bottom"/>
            <w:hideMark/>
          </w:tcPr>
          <w:p w14:paraId="7FF9E96E"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755" w:type="dxa"/>
            <w:tcBorders>
              <w:top w:val="single" w:sz="4" w:space="0" w:color="auto"/>
              <w:left w:val="nil"/>
              <w:bottom w:val="nil"/>
              <w:right w:val="nil"/>
            </w:tcBorders>
            <w:shd w:val="clear" w:color="auto" w:fill="auto"/>
            <w:noWrap/>
            <w:vAlign w:val="bottom"/>
            <w:hideMark/>
          </w:tcPr>
          <w:p w14:paraId="317D1121"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2606F5AF"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740BF41E"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09A10FEC"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r>
      <w:tr w:rsidR="00182851" w:rsidRPr="00182851" w14:paraId="6FADAD95" w14:textId="77777777" w:rsidTr="007E2FAA">
        <w:trPr>
          <w:trHeight w:val="288"/>
        </w:trPr>
        <w:tc>
          <w:tcPr>
            <w:tcW w:w="6021" w:type="dxa"/>
            <w:gridSpan w:val="6"/>
            <w:tcBorders>
              <w:top w:val="nil"/>
              <w:left w:val="nil"/>
              <w:bottom w:val="nil"/>
            </w:tcBorders>
            <w:shd w:val="clear" w:color="auto" w:fill="auto"/>
            <w:noWrap/>
            <w:vAlign w:val="bottom"/>
            <w:hideMark/>
          </w:tcPr>
          <w:p w14:paraId="36CCF3B1" w14:textId="23A9BECF" w:rsidR="0002042B" w:rsidRPr="00182851" w:rsidRDefault="0002042B" w:rsidP="00107C9A">
            <w:pPr>
              <w:spacing w:after="0" w:line="240" w:lineRule="auto"/>
              <w:rPr>
                <w:rFonts w:ascii="Times New Roman" w:eastAsia="Times New Roman" w:hAnsi="Times New Roman" w:cs="Times New Roman"/>
                <w:sz w:val="20"/>
                <w:szCs w:val="20"/>
                <w:lang w:eastAsia="en-GB"/>
              </w:rPr>
            </w:pPr>
            <w:r w:rsidRPr="00182851">
              <w:rPr>
                <w:rFonts w:ascii="Times New Roman" w:eastAsia="Times New Roman" w:hAnsi="Times New Roman" w:cs="Times New Roman"/>
                <w:lang w:eastAsia="en-GB"/>
              </w:rPr>
              <w:t>Unaffected Siblings (money context) summary</w:t>
            </w:r>
          </w:p>
        </w:tc>
      </w:tr>
      <w:tr w:rsidR="00182851" w:rsidRPr="00182851" w14:paraId="2DA7EE1E" w14:textId="77777777" w:rsidTr="0002042B">
        <w:trPr>
          <w:trHeight w:val="288"/>
        </w:trPr>
        <w:tc>
          <w:tcPr>
            <w:tcW w:w="1234" w:type="dxa"/>
            <w:tcBorders>
              <w:top w:val="nil"/>
              <w:left w:val="nil"/>
              <w:bottom w:val="single" w:sz="4" w:space="0" w:color="auto"/>
              <w:right w:val="nil"/>
            </w:tcBorders>
            <w:shd w:val="clear" w:color="auto" w:fill="auto"/>
            <w:noWrap/>
            <w:vAlign w:val="bottom"/>
            <w:hideMark/>
          </w:tcPr>
          <w:p w14:paraId="74E916A0"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nil"/>
              <w:left w:val="nil"/>
              <w:bottom w:val="single" w:sz="4" w:space="0" w:color="auto"/>
              <w:right w:val="nil"/>
            </w:tcBorders>
            <w:shd w:val="clear" w:color="auto" w:fill="auto"/>
            <w:noWrap/>
            <w:vAlign w:val="bottom"/>
            <w:hideMark/>
          </w:tcPr>
          <w:p w14:paraId="2D15EEBD"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Estimate</w:t>
            </w:r>
          </w:p>
        </w:tc>
        <w:tc>
          <w:tcPr>
            <w:tcW w:w="755" w:type="dxa"/>
            <w:tcBorders>
              <w:top w:val="nil"/>
              <w:left w:val="nil"/>
              <w:bottom w:val="single" w:sz="4" w:space="0" w:color="auto"/>
              <w:right w:val="nil"/>
            </w:tcBorders>
            <w:shd w:val="clear" w:color="auto" w:fill="auto"/>
            <w:noWrap/>
            <w:vAlign w:val="bottom"/>
            <w:hideMark/>
          </w:tcPr>
          <w:p w14:paraId="3D7490D1"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SE</w:t>
            </w:r>
          </w:p>
        </w:tc>
        <w:tc>
          <w:tcPr>
            <w:tcW w:w="960" w:type="dxa"/>
            <w:tcBorders>
              <w:top w:val="nil"/>
              <w:left w:val="nil"/>
              <w:bottom w:val="single" w:sz="4" w:space="0" w:color="auto"/>
              <w:right w:val="nil"/>
            </w:tcBorders>
            <w:shd w:val="clear" w:color="auto" w:fill="auto"/>
            <w:noWrap/>
            <w:vAlign w:val="bottom"/>
            <w:hideMark/>
          </w:tcPr>
          <w:p w14:paraId="3BE478B1" w14:textId="0280573C" w:rsidR="00107C9A" w:rsidRPr="00182851" w:rsidRDefault="004663F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Z</w:t>
            </w:r>
            <w:r w:rsidR="00107C9A" w:rsidRPr="00182851">
              <w:rPr>
                <w:rFonts w:ascii="Times New Roman" w:eastAsia="Times New Roman" w:hAnsi="Times New Roman" w:cs="Times New Roman"/>
                <w:lang w:eastAsia="en-GB"/>
              </w:rPr>
              <w:t>-value</w:t>
            </w:r>
          </w:p>
        </w:tc>
        <w:tc>
          <w:tcPr>
            <w:tcW w:w="960" w:type="dxa"/>
            <w:tcBorders>
              <w:top w:val="nil"/>
              <w:left w:val="nil"/>
              <w:bottom w:val="single" w:sz="4" w:space="0" w:color="auto"/>
              <w:right w:val="nil"/>
            </w:tcBorders>
            <w:shd w:val="clear" w:color="auto" w:fill="auto"/>
            <w:noWrap/>
            <w:vAlign w:val="bottom"/>
            <w:hideMark/>
          </w:tcPr>
          <w:p w14:paraId="46F7052D"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Pr(&gt;|z|)</w:t>
            </w:r>
          </w:p>
        </w:tc>
        <w:tc>
          <w:tcPr>
            <w:tcW w:w="960" w:type="dxa"/>
            <w:tcBorders>
              <w:top w:val="nil"/>
              <w:left w:val="nil"/>
              <w:bottom w:val="single" w:sz="4" w:space="0" w:color="auto"/>
              <w:right w:val="nil"/>
            </w:tcBorders>
            <w:shd w:val="clear" w:color="auto" w:fill="auto"/>
            <w:noWrap/>
            <w:vAlign w:val="bottom"/>
            <w:hideMark/>
          </w:tcPr>
          <w:p w14:paraId="0D8E7840" w14:textId="77777777" w:rsidR="00107C9A" w:rsidRPr="00182851" w:rsidRDefault="00107C9A" w:rsidP="00107C9A">
            <w:pPr>
              <w:spacing w:after="0" w:line="240" w:lineRule="auto"/>
              <w:rPr>
                <w:rFonts w:ascii="Times New Roman" w:eastAsia="Times New Roman" w:hAnsi="Times New Roman" w:cs="Times New Roman"/>
                <w:lang w:eastAsia="en-GB"/>
              </w:rPr>
            </w:pPr>
          </w:p>
        </w:tc>
      </w:tr>
      <w:tr w:rsidR="00182851" w:rsidRPr="00182851" w14:paraId="0E4242DF" w14:textId="77777777" w:rsidTr="0002042B">
        <w:trPr>
          <w:trHeight w:val="288"/>
        </w:trPr>
        <w:tc>
          <w:tcPr>
            <w:tcW w:w="1234" w:type="dxa"/>
            <w:tcBorders>
              <w:top w:val="single" w:sz="4" w:space="0" w:color="auto"/>
              <w:left w:val="nil"/>
              <w:bottom w:val="nil"/>
              <w:right w:val="nil"/>
            </w:tcBorders>
            <w:shd w:val="clear" w:color="auto" w:fill="auto"/>
            <w:noWrap/>
            <w:vAlign w:val="bottom"/>
            <w:hideMark/>
          </w:tcPr>
          <w:p w14:paraId="1E66B796"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Intercept</w:t>
            </w:r>
          </w:p>
        </w:tc>
        <w:tc>
          <w:tcPr>
            <w:tcW w:w="1152" w:type="dxa"/>
            <w:tcBorders>
              <w:top w:val="single" w:sz="4" w:space="0" w:color="auto"/>
              <w:left w:val="nil"/>
              <w:bottom w:val="nil"/>
              <w:right w:val="nil"/>
            </w:tcBorders>
            <w:shd w:val="clear" w:color="auto" w:fill="auto"/>
            <w:noWrap/>
            <w:vAlign w:val="bottom"/>
            <w:hideMark/>
          </w:tcPr>
          <w:p w14:paraId="659DC24B"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-2.169</w:t>
            </w:r>
          </w:p>
        </w:tc>
        <w:tc>
          <w:tcPr>
            <w:tcW w:w="755" w:type="dxa"/>
            <w:tcBorders>
              <w:top w:val="single" w:sz="4" w:space="0" w:color="auto"/>
              <w:left w:val="nil"/>
              <w:bottom w:val="nil"/>
              <w:right w:val="nil"/>
            </w:tcBorders>
            <w:shd w:val="clear" w:color="auto" w:fill="auto"/>
            <w:noWrap/>
            <w:vAlign w:val="bottom"/>
            <w:hideMark/>
          </w:tcPr>
          <w:p w14:paraId="7033980D"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0.125</w:t>
            </w:r>
          </w:p>
        </w:tc>
        <w:tc>
          <w:tcPr>
            <w:tcW w:w="960" w:type="dxa"/>
            <w:tcBorders>
              <w:top w:val="single" w:sz="4" w:space="0" w:color="auto"/>
              <w:left w:val="nil"/>
              <w:bottom w:val="nil"/>
              <w:right w:val="nil"/>
            </w:tcBorders>
            <w:shd w:val="clear" w:color="auto" w:fill="auto"/>
            <w:noWrap/>
            <w:vAlign w:val="bottom"/>
            <w:hideMark/>
          </w:tcPr>
          <w:p w14:paraId="065D1EA4"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-17.3</w:t>
            </w:r>
          </w:p>
        </w:tc>
        <w:tc>
          <w:tcPr>
            <w:tcW w:w="960" w:type="dxa"/>
            <w:tcBorders>
              <w:top w:val="single" w:sz="4" w:space="0" w:color="auto"/>
              <w:left w:val="nil"/>
              <w:bottom w:val="nil"/>
              <w:right w:val="nil"/>
            </w:tcBorders>
            <w:shd w:val="clear" w:color="auto" w:fill="auto"/>
            <w:noWrap/>
            <w:vAlign w:val="bottom"/>
            <w:hideMark/>
          </w:tcPr>
          <w:p w14:paraId="3D6D2D0E"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2E-16</w:t>
            </w:r>
          </w:p>
        </w:tc>
        <w:tc>
          <w:tcPr>
            <w:tcW w:w="960" w:type="dxa"/>
            <w:tcBorders>
              <w:top w:val="single" w:sz="4" w:space="0" w:color="auto"/>
              <w:left w:val="nil"/>
              <w:bottom w:val="nil"/>
              <w:right w:val="nil"/>
            </w:tcBorders>
            <w:shd w:val="clear" w:color="auto" w:fill="auto"/>
            <w:noWrap/>
            <w:vAlign w:val="bottom"/>
            <w:hideMark/>
          </w:tcPr>
          <w:p w14:paraId="206643C3"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w:t>
            </w:r>
          </w:p>
        </w:tc>
      </w:tr>
      <w:tr w:rsidR="00182851" w:rsidRPr="00182851" w14:paraId="5747A483" w14:textId="77777777" w:rsidTr="2EA8C0C5">
        <w:trPr>
          <w:trHeight w:val="288"/>
        </w:trPr>
        <w:tc>
          <w:tcPr>
            <w:tcW w:w="1234" w:type="dxa"/>
            <w:tcBorders>
              <w:top w:val="nil"/>
              <w:left w:val="nil"/>
              <w:bottom w:val="nil"/>
              <w:right w:val="nil"/>
            </w:tcBorders>
            <w:shd w:val="clear" w:color="auto" w:fill="auto"/>
            <w:noWrap/>
            <w:vAlign w:val="bottom"/>
            <w:hideMark/>
          </w:tcPr>
          <w:p w14:paraId="1F0C0CE0"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IFG</w:t>
            </w:r>
          </w:p>
        </w:tc>
        <w:tc>
          <w:tcPr>
            <w:tcW w:w="1152" w:type="dxa"/>
            <w:tcBorders>
              <w:top w:val="nil"/>
              <w:left w:val="nil"/>
              <w:bottom w:val="nil"/>
              <w:right w:val="nil"/>
            </w:tcBorders>
            <w:shd w:val="clear" w:color="auto" w:fill="auto"/>
            <w:noWrap/>
            <w:vAlign w:val="bottom"/>
            <w:hideMark/>
          </w:tcPr>
          <w:p w14:paraId="2C56B921"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0.010</w:t>
            </w:r>
          </w:p>
        </w:tc>
        <w:tc>
          <w:tcPr>
            <w:tcW w:w="755" w:type="dxa"/>
            <w:tcBorders>
              <w:top w:val="nil"/>
              <w:left w:val="nil"/>
              <w:bottom w:val="nil"/>
              <w:right w:val="nil"/>
            </w:tcBorders>
            <w:shd w:val="clear" w:color="auto" w:fill="auto"/>
            <w:noWrap/>
            <w:vAlign w:val="bottom"/>
            <w:hideMark/>
          </w:tcPr>
          <w:p w14:paraId="1608F2F8"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0.003</w:t>
            </w:r>
          </w:p>
        </w:tc>
        <w:tc>
          <w:tcPr>
            <w:tcW w:w="960" w:type="dxa"/>
            <w:tcBorders>
              <w:top w:val="nil"/>
              <w:left w:val="nil"/>
              <w:bottom w:val="nil"/>
              <w:right w:val="nil"/>
            </w:tcBorders>
            <w:shd w:val="clear" w:color="auto" w:fill="auto"/>
            <w:noWrap/>
            <w:vAlign w:val="bottom"/>
            <w:hideMark/>
          </w:tcPr>
          <w:p w14:paraId="705DCE9C"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3.1</w:t>
            </w:r>
          </w:p>
        </w:tc>
        <w:tc>
          <w:tcPr>
            <w:tcW w:w="960" w:type="dxa"/>
            <w:tcBorders>
              <w:top w:val="nil"/>
              <w:left w:val="nil"/>
              <w:bottom w:val="nil"/>
              <w:right w:val="nil"/>
            </w:tcBorders>
            <w:shd w:val="clear" w:color="auto" w:fill="auto"/>
            <w:noWrap/>
            <w:vAlign w:val="bottom"/>
            <w:hideMark/>
          </w:tcPr>
          <w:p w14:paraId="59CC318E"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0.002</w:t>
            </w:r>
          </w:p>
        </w:tc>
        <w:tc>
          <w:tcPr>
            <w:tcW w:w="960" w:type="dxa"/>
            <w:tcBorders>
              <w:top w:val="nil"/>
              <w:left w:val="nil"/>
              <w:bottom w:val="nil"/>
              <w:right w:val="nil"/>
            </w:tcBorders>
            <w:shd w:val="clear" w:color="auto" w:fill="auto"/>
            <w:noWrap/>
            <w:vAlign w:val="bottom"/>
            <w:hideMark/>
          </w:tcPr>
          <w:p w14:paraId="0995EA3C"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w:t>
            </w:r>
          </w:p>
        </w:tc>
      </w:tr>
      <w:tr w:rsidR="00182851" w:rsidRPr="00182851" w14:paraId="39146A4C" w14:textId="77777777" w:rsidTr="2EA8C0C5">
        <w:trPr>
          <w:trHeight w:val="288"/>
        </w:trPr>
        <w:tc>
          <w:tcPr>
            <w:tcW w:w="1234" w:type="dxa"/>
            <w:tcBorders>
              <w:top w:val="nil"/>
              <w:left w:val="nil"/>
              <w:bottom w:val="nil"/>
              <w:right w:val="nil"/>
            </w:tcBorders>
            <w:shd w:val="clear" w:color="auto" w:fill="auto"/>
            <w:noWrap/>
            <w:vAlign w:val="bottom"/>
            <w:hideMark/>
          </w:tcPr>
          <w:p w14:paraId="727F0F93"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ACC</w:t>
            </w:r>
          </w:p>
        </w:tc>
        <w:tc>
          <w:tcPr>
            <w:tcW w:w="1152" w:type="dxa"/>
            <w:tcBorders>
              <w:top w:val="nil"/>
              <w:left w:val="nil"/>
              <w:bottom w:val="nil"/>
              <w:right w:val="nil"/>
            </w:tcBorders>
            <w:shd w:val="clear" w:color="auto" w:fill="auto"/>
            <w:noWrap/>
            <w:vAlign w:val="bottom"/>
            <w:hideMark/>
          </w:tcPr>
          <w:p w14:paraId="0F858061"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0.014</w:t>
            </w:r>
          </w:p>
        </w:tc>
        <w:tc>
          <w:tcPr>
            <w:tcW w:w="755" w:type="dxa"/>
            <w:tcBorders>
              <w:top w:val="nil"/>
              <w:left w:val="nil"/>
              <w:bottom w:val="nil"/>
              <w:right w:val="nil"/>
            </w:tcBorders>
            <w:shd w:val="clear" w:color="auto" w:fill="auto"/>
            <w:noWrap/>
            <w:vAlign w:val="bottom"/>
            <w:hideMark/>
          </w:tcPr>
          <w:p w14:paraId="0F9AB407"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0.003</w:t>
            </w:r>
          </w:p>
        </w:tc>
        <w:tc>
          <w:tcPr>
            <w:tcW w:w="960" w:type="dxa"/>
            <w:tcBorders>
              <w:top w:val="nil"/>
              <w:left w:val="nil"/>
              <w:bottom w:val="nil"/>
              <w:right w:val="nil"/>
            </w:tcBorders>
            <w:shd w:val="clear" w:color="auto" w:fill="auto"/>
            <w:noWrap/>
            <w:vAlign w:val="bottom"/>
            <w:hideMark/>
          </w:tcPr>
          <w:p w14:paraId="3CF91928"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4.0</w:t>
            </w:r>
          </w:p>
        </w:tc>
        <w:tc>
          <w:tcPr>
            <w:tcW w:w="960" w:type="dxa"/>
            <w:tcBorders>
              <w:top w:val="nil"/>
              <w:left w:val="nil"/>
              <w:bottom w:val="nil"/>
              <w:right w:val="nil"/>
            </w:tcBorders>
            <w:shd w:val="clear" w:color="auto" w:fill="auto"/>
            <w:noWrap/>
            <w:vAlign w:val="bottom"/>
            <w:hideMark/>
          </w:tcPr>
          <w:p w14:paraId="3B46D83E"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7E-05</w:t>
            </w:r>
          </w:p>
        </w:tc>
        <w:tc>
          <w:tcPr>
            <w:tcW w:w="960" w:type="dxa"/>
            <w:tcBorders>
              <w:top w:val="nil"/>
              <w:left w:val="nil"/>
              <w:bottom w:val="nil"/>
              <w:right w:val="nil"/>
            </w:tcBorders>
            <w:shd w:val="clear" w:color="auto" w:fill="auto"/>
            <w:noWrap/>
            <w:vAlign w:val="bottom"/>
            <w:hideMark/>
          </w:tcPr>
          <w:p w14:paraId="27E28BA8"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w:t>
            </w:r>
          </w:p>
        </w:tc>
      </w:tr>
      <w:tr w:rsidR="00182851" w:rsidRPr="00182851" w14:paraId="1DE66600" w14:textId="77777777" w:rsidTr="2EA8C0C5">
        <w:trPr>
          <w:trHeight w:val="288"/>
        </w:trPr>
        <w:tc>
          <w:tcPr>
            <w:tcW w:w="1234" w:type="dxa"/>
            <w:tcBorders>
              <w:top w:val="nil"/>
              <w:left w:val="nil"/>
              <w:bottom w:val="nil"/>
              <w:right w:val="nil"/>
            </w:tcBorders>
            <w:shd w:val="clear" w:color="auto" w:fill="auto"/>
            <w:noWrap/>
            <w:vAlign w:val="bottom"/>
            <w:hideMark/>
          </w:tcPr>
          <w:p w14:paraId="5F3EBD46"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CAU</w:t>
            </w:r>
          </w:p>
        </w:tc>
        <w:tc>
          <w:tcPr>
            <w:tcW w:w="1152" w:type="dxa"/>
            <w:tcBorders>
              <w:top w:val="nil"/>
              <w:left w:val="nil"/>
              <w:bottom w:val="nil"/>
              <w:right w:val="nil"/>
            </w:tcBorders>
            <w:shd w:val="clear" w:color="auto" w:fill="auto"/>
            <w:noWrap/>
            <w:vAlign w:val="bottom"/>
            <w:hideMark/>
          </w:tcPr>
          <w:p w14:paraId="04F01434"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0.001</w:t>
            </w:r>
          </w:p>
        </w:tc>
        <w:tc>
          <w:tcPr>
            <w:tcW w:w="755" w:type="dxa"/>
            <w:tcBorders>
              <w:top w:val="nil"/>
              <w:left w:val="nil"/>
              <w:bottom w:val="nil"/>
              <w:right w:val="nil"/>
            </w:tcBorders>
            <w:shd w:val="clear" w:color="auto" w:fill="auto"/>
            <w:noWrap/>
            <w:vAlign w:val="bottom"/>
            <w:hideMark/>
          </w:tcPr>
          <w:p w14:paraId="0943C657"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0.003</w:t>
            </w:r>
          </w:p>
        </w:tc>
        <w:tc>
          <w:tcPr>
            <w:tcW w:w="960" w:type="dxa"/>
            <w:tcBorders>
              <w:top w:val="nil"/>
              <w:left w:val="nil"/>
              <w:bottom w:val="nil"/>
              <w:right w:val="nil"/>
            </w:tcBorders>
            <w:shd w:val="clear" w:color="auto" w:fill="auto"/>
            <w:noWrap/>
            <w:vAlign w:val="bottom"/>
            <w:hideMark/>
          </w:tcPr>
          <w:p w14:paraId="081CBAF8"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0.3</w:t>
            </w:r>
          </w:p>
        </w:tc>
        <w:tc>
          <w:tcPr>
            <w:tcW w:w="960" w:type="dxa"/>
            <w:tcBorders>
              <w:top w:val="nil"/>
              <w:left w:val="nil"/>
              <w:bottom w:val="nil"/>
              <w:right w:val="nil"/>
            </w:tcBorders>
            <w:shd w:val="clear" w:color="auto" w:fill="auto"/>
            <w:noWrap/>
            <w:vAlign w:val="bottom"/>
            <w:hideMark/>
          </w:tcPr>
          <w:p w14:paraId="513D7AE2"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0.77111</w:t>
            </w:r>
          </w:p>
        </w:tc>
        <w:tc>
          <w:tcPr>
            <w:tcW w:w="960" w:type="dxa"/>
            <w:tcBorders>
              <w:top w:val="nil"/>
              <w:left w:val="nil"/>
              <w:bottom w:val="nil"/>
              <w:right w:val="nil"/>
            </w:tcBorders>
            <w:shd w:val="clear" w:color="auto" w:fill="auto"/>
            <w:noWrap/>
            <w:vAlign w:val="bottom"/>
            <w:hideMark/>
          </w:tcPr>
          <w:p w14:paraId="3EA0122F"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78146AF4" w14:textId="77777777" w:rsidTr="008B16E4">
        <w:trPr>
          <w:trHeight w:val="288"/>
        </w:trPr>
        <w:tc>
          <w:tcPr>
            <w:tcW w:w="1234" w:type="dxa"/>
            <w:tcBorders>
              <w:top w:val="nil"/>
              <w:left w:val="nil"/>
              <w:bottom w:val="single" w:sz="4" w:space="0" w:color="auto"/>
              <w:right w:val="nil"/>
            </w:tcBorders>
            <w:shd w:val="clear" w:color="auto" w:fill="auto"/>
            <w:noWrap/>
            <w:vAlign w:val="bottom"/>
            <w:hideMark/>
          </w:tcPr>
          <w:p w14:paraId="2AE3C812"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nil"/>
              <w:left w:val="nil"/>
              <w:bottom w:val="single" w:sz="4" w:space="0" w:color="auto"/>
              <w:right w:val="nil"/>
            </w:tcBorders>
            <w:shd w:val="clear" w:color="auto" w:fill="auto"/>
            <w:noWrap/>
            <w:vAlign w:val="bottom"/>
            <w:hideMark/>
          </w:tcPr>
          <w:p w14:paraId="7F7F2B9C"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755" w:type="dxa"/>
            <w:tcBorders>
              <w:top w:val="nil"/>
              <w:left w:val="nil"/>
              <w:bottom w:val="single" w:sz="4" w:space="0" w:color="auto"/>
              <w:right w:val="nil"/>
            </w:tcBorders>
            <w:shd w:val="clear" w:color="auto" w:fill="auto"/>
            <w:noWrap/>
            <w:vAlign w:val="bottom"/>
            <w:hideMark/>
          </w:tcPr>
          <w:p w14:paraId="4CB8EE0A"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nil"/>
              <w:left w:val="nil"/>
              <w:bottom w:val="single" w:sz="4" w:space="0" w:color="auto"/>
              <w:right w:val="nil"/>
            </w:tcBorders>
            <w:shd w:val="clear" w:color="auto" w:fill="auto"/>
            <w:noWrap/>
            <w:vAlign w:val="bottom"/>
            <w:hideMark/>
          </w:tcPr>
          <w:p w14:paraId="6D90E4E6"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BIC</w:t>
            </w:r>
          </w:p>
        </w:tc>
        <w:tc>
          <w:tcPr>
            <w:tcW w:w="960" w:type="dxa"/>
            <w:tcBorders>
              <w:top w:val="nil"/>
              <w:left w:val="nil"/>
              <w:bottom w:val="single" w:sz="4" w:space="0" w:color="auto"/>
              <w:right w:val="nil"/>
            </w:tcBorders>
            <w:shd w:val="clear" w:color="auto" w:fill="auto"/>
            <w:noWrap/>
            <w:vAlign w:val="bottom"/>
            <w:hideMark/>
          </w:tcPr>
          <w:p w14:paraId="6AAA41A4"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1418.8</w:t>
            </w:r>
          </w:p>
        </w:tc>
        <w:tc>
          <w:tcPr>
            <w:tcW w:w="960" w:type="dxa"/>
            <w:tcBorders>
              <w:top w:val="nil"/>
              <w:left w:val="nil"/>
              <w:bottom w:val="single" w:sz="4" w:space="0" w:color="auto"/>
              <w:right w:val="nil"/>
            </w:tcBorders>
            <w:shd w:val="clear" w:color="auto" w:fill="auto"/>
            <w:noWrap/>
            <w:vAlign w:val="bottom"/>
            <w:hideMark/>
          </w:tcPr>
          <w:p w14:paraId="20A5149C"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0499B0E0" w14:textId="77777777" w:rsidTr="008B16E4">
        <w:trPr>
          <w:trHeight w:val="288"/>
        </w:trPr>
        <w:tc>
          <w:tcPr>
            <w:tcW w:w="1234" w:type="dxa"/>
            <w:tcBorders>
              <w:top w:val="single" w:sz="4" w:space="0" w:color="auto"/>
              <w:left w:val="nil"/>
              <w:bottom w:val="nil"/>
              <w:right w:val="nil"/>
            </w:tcBorders>
            <w:shd w:val="clear" w:color="auto" w:fill="auto"/>
            <w:noWrap/>
            <w:vAlign w:val="bottom"/>
            <w:hideMark/>
          </w:tcPr>
          <w:p w14:paraId="4257FB04"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single" w:sz="4" w:space="0" w:color="auto"/>
              <w:left w:val="nil"/>
              <w:bottom w:val="nil"/>
              <w:right w:val="nil"/>
            </w:tcBorders>
            <w:shd w:val="clear" w:color="auto" w:fill="auto"/>
            <w:noWrap/>
            <w:vAlign w:val="bottom"/>
            <w:hideMark/>
          </w:tcPr>
          <w:p w14:paraId="4445A357"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755" w:type="dxa"/>
            <w:tcBorders>
              <w:top w:val="single" w:sz="4" w:space="0" w:color="auto"/>
              <w:left w:val="nil"/>
              <w:bottom w:val="nil"/>
              <w:right w:val="nil"/>
            </w:tcBorders>
            <w:shd w:val="clear" w:color="auto" w:fill="auto"/>
            <w:noWrap/>
            <w:vAlign w:val="bottom"/>
            <w:hideMark/>
          </w:tcPr>
          <w:p w14:paraId="3E98271C"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6E21233A"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085161E8"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3525C23F"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r>
      <w:tr w:rsidR="00182851" w:rsidRPr="00182851" w14:paraId="0AC06B00" w14:textId="77777777" w:rsidTr="2EA8C0C5">
        <w:trPr>
          <w:trHeight w:val="288"/>
        </w:trPr>
        <w:tc>
          <w:tcPr>
            <w:tcW w:w="3141" w:type="dxa"/>
            <w:gridSpan w:val="3"/>
            <w:tcBorders>
              <w:top w:val="nil"/>
              <w:left w:val="nil"/>
              <w:bottom w:val="nil"/>
              <w:right w:val="nil"/>
            </w:tcBorders>
            <w:shd w:val="clear" w:color="auto" w:fill="auto"/>
            <w:noWrap/>
            <w:vAlign w:val="bottom"/>
            <w:hideMark/>
          </w:tcPr>
          <w:p w14:paraId="17232784"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SDIs (money context) summary</w:t>
            </w:r>
          </w:p>
        </w:tc>
        <w:tc>
          <w:tcPr>
            <w:tcW w:w="960" w:type="dxa"/>
            <w:tcBorders>
              <w:top w:val="nil"/>
              <w:left w:val="nil"/>
              <w:bottom w:val="nil"/>
              <w:right w:val="nil"/>
            </w:tcBorders>
            <w:shd w:val="clear" w:color="auto" w:fill="auto"/>
            <w:noWrap/>
            <w:vAlign w:val="bottom"/>
            <w:hideMark/>
          </w:tcPr>
          <w:p w14:paraId="3AAFB7E3" w14:textId="77777777" w:rsidR="00107C9A" w:rsidRPr="00182851" w:rsidRDefault="00107C9A" w:rsidP="00107C9A">
            <w:pPr>
              <w:spacing w:after="0" w:line="240" w:lineRule="auto"/>
              <w:rPr>
                <w:rFonts w:ascii="Times New Roman" w:eastAsia="Times New Roman" w:hAnsi="Times New Roman" w:cs="Times New Roman"/>
                <w:lang w:eastAsia="en-GB"/>
              </w:rPr>
            </w:pPr>
          </w:p>
        </w:tc>
        <w:tc>
          <w:tcPr>
            <w:tcW w:w="960" w:type="dxa"/>
            <w:tcBorders>
              <w:top w:val="nil"/>
              <w:left w:val="nil"/>
              <w:bottom w:val="nil"/>
              <w:right w:val="nil"/>
            </w:tcBorders>
            <w:shd w:val="clear" w:color="auto" w:fill="auto"/>
            <w:noWrap/>
            <w:vAlign w:val="bottom"/>
            <w:hideMark/>
          </w:tcPr>
          <w:p w14:paraId="022E5D81"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nil"/>
              <w:left w:val="nil"/>
              <w:bottom w:val="nil"/>
              <w:right w:val="nil"/>
            </w:tcBorders>
            <w:shd w:val="clear" w:color="auto" w:fill="auto"/>
            <w:noWrap/>
            <w:vAlign w:val="bottom"/>
            <w:hideMark/>
          </w:tcPr>
          <w:p w14:paraId="47C5CFC4"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r>
      <w:tr w:rsidR="00182851" w:rsidRPr="00182851" w14:paraId="6809E219" w14:textId="77777777" w:rsidTr="0002042B">
        <w:trPr>
          <w:trHeight w:val="288"/>
        </w:trPr>
        <w:tc>
          <w:tcPr>
            <w:tcW w:w="1234" w:type="dxa"/>
            <w:tcBorders>
              <w:top w:val="nil"/>
              <w:left w:val="nil"/>
              <w:bottom w:val="single" w:sz="4" w:space="0" w:color="auto"/>
              <w:right w:val="nil"/>
            </w:tcBorders>
            <w:shd w:val="clear" w:color="auto" w:fill="auto"/>
            <w:noWrap/>
            <w:vAlign w:val="bottom"/>
            <w:hideMark/>
          </w:tcPr>
          <w:p w14:paraId="12D58C7C"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nil"/>
              <w:left w:val="nil"/>
              <w:bottom w:val="single" w:sz="4" w:space="0" w:color="auto"/>
              <w:right w:val="nil"/>
            </w:tcBorders>
            <w:shd w:val="clear" w:color="auto" w:fill="auto"/>
            <w:noWrap/>
            <w:vAlign w:val="bottom"/>
            <w:hideMark/>
          </w:tcPr>
          <w:p w14:paraId="257B2E57"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Estimate</w:t>
            </w:r>
          </w:p>
        </w:tc>
        <w:tc>
          <w:tcPr>
            <w:tcW w:w="755" w:type="dxa"/>
            <w:tcBorders>
              <w:top w:val="nil"/>
              <w:left w:val="nil"/>
              <w:bottom w:val="single" w:sz="4" w:space="0" w:color="auto"/>
              <w:right w:val="nil"/>
            </w:tcBorders>
            <w:shd w:val="clear" w:color="auto" w:fill="auto"/>
            <w:noWrap/>
            <w:vAlign w:val="bottom"/>
            <w:hideMark/>
          </w:tcPr>
          <w:p w14:paraId="01AD896A"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SE</w:t>
            </w:r>
          </w:p>
        </w:tc>
        <w:tc>
          <w:tcPr>
            <w:tcW w:w="960" w:type="dxa"/>
            <w:tcBorders>
              <w:top w:val="nil"/>
              <w:left w:val="nil"/>
              <w:bottom w:val="single" w:sz="4" w:space="0" w:color="auto"/>
              <w:right w:val="nil"/>
            </w:tcBorders>
            <w:shd w:val="clear" w:color="auto" w:fill="auto"/>
            <w:noWrap/>
            <w:vAlign w:val="bottom"/>
            <w:hideMark/>
          </w:tcPr>
          <w:p w14:paraId="797D57C2" w14:textId="21D1B791" w:rsidR="00107C9A" w:rsidRPr="00182851" w:rsidRDefault="004663F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Z</w:t>
            </w:r>
            <w:r w:rsidR="00107C9A" w:rsidRPr="00182851">
              <w:rPr>
                <w:rFonts w:ascii="Times New Roman" w:eastAsia="Times New Roman" w:hAnsi="Times New Roman" w:cs="Times New Roman"/>
                <w:lang w:eastAsia="en-GB"/>
              </w:rPr>
              <w:t>-value</w:t>
            </w:r>
          </w:p>
        </w:tc>
        <w:tc>
          <w:tcPr>
            <w:tcW w:w="960" w:type="dxa"/>
            <w:tcBorders>
              <w:top w:val="nil"/>
              <w:left w:val="nil"/>
              <w:bottom w:val="single" w:sz="4" w:space="0" w:color="auto"/>
              <w:right w:val="nil"/>
            </w:tcBorders>
            <w:shd w:val="clear" w:color="auto" w:fill="auto"/>
            <w:noWrap/>
            <w:vAlign w:val="bottom"/>
            <w:hideMark/>
          </w:tcPr>
          <w:p w14:paraId="589CACC8"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Pr(&gt;|z|)</w:t>
            </w:r>
          </w:p>
        </w:tc>
        <w:tc>
          <w:tcPr>
            <w:tcW w:w="960" w:type="dxa"/>
            <w:tcBorders>
              <w:top w:val="nil"/>
              <w:left w:val="nil"/>
              <w:bottom w:val="single" w:sz="4" w:space="0" w:color="auto"/>
              <w:right w:val="nil"/>
            </w:tcBorders>
            <w:shd w:val="clear" w:color="auto" w:fill="auto"/>
            <w:noWrap/>
            <w:vAlign w:val="bottom"/>
            <w:hideMark/>
          </w:tcPr>
          <w:p w14:paraId="0D9D5671" w14:textId="77777777" w:rsidR="00107C9A" w:rsidRPr="00182851" w:rsidRDefault="00107C9A" w:rsidP="00107C9A">
            <w:pPr>
              <w:spacing w:after="0" w:line="240" w:lineRule="auto"/>
              <w:rPr>
                <w:rFonts w:ascii="Times New Roman" w:eastAsia="Times New Roman" w:hAnsi="Times New Roman" w:cs="Times New Roman"/>
                <w:lang w:eastAsia="en-GB"/>
              </w:rPr>
            </w:pPr>
          </w:p>
        </w:tc>
      </w:tr>
      <w:tr w:rsidR="00182851" w:rsidRPr="00182851" w14:paraId="79D270DD" w14:textId="77777777" w:rsidTr="0002042B">
        <w:trPr>
          <w:trHeight w:val="288"/>
        </w:trPr>
        <w:tc>
          <w:tcPr>
            <w:tcW w:w="1234" w:type="dxa"/>
            <w:tcBorders>
              <w:top w:val="single" w:sz="4" w:space="0" w:color="auto"/>
              <w:left w:val="nil"/>
              <w:bottom w:val="nil"/>
              <w:right w:val="nil"/>
            </w:tcBorders>
            <w:shd w:val="clear" w:color="auto" w:fill="auto"/>
            <w:noWrap/>
            <w:vAlign w:val="bottom"/>
            <w:hideMark/>
          </w:tcPr>
          <w:p w14:paraId="5E33C9FF"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Intercept</w:t>
            </w:r>
          </w:p>
        </w:tc>
        <w:tc>
          <w:tcPr>
            <w:tcW w:w="1152" w:type="dxa"/>
            <w:tcBorders>
              <w:top w:val="single" w:sz="4" w:space="0" w:color="auto"/>
              <w:left w:val="nil"/>
              <w:bottom w:val="nil"/>
              <w:right w:val="nil"/>
            </w:tcBorders>
            <w:shd w:val="clear" w:color="auto" w:fill="auto"/>
            <w:noWrap/>
            <w:vAlign w:val="bottom"/>
            <w:hideMark/>
          </w:tcPr>
          <w:p w14:paraId="03D93194"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-1.916</w:t>
            </w:r>
          </w:p>
        </w:tc>
        <w:tc>
          <w:tcPr>
            <w:tcW w:w="755" w:type="dxa"/>
            <w:tcBorders>
              <w:top w:val="single" w:sz="4" w:space="0" w:color="auto"/>
              <w:left w:val="nil"/>
              <w:bottom w:val="nil"/>
              <w:right w:val="nil"/>
            </w:tcBorders>
            <w:shd w:val="clear" w:color="auto" w:fill="auto"/>
            <w:noWrap/>
            <w:vAlign w:val="bottom"/>
            <w:hideMark/>
          </w:tcPr>
          <w:p w14:paraId="3E4FAA7F"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0.135</w:t>
            </w:r>
          </w:p>
        </w:tc>
        <w:tc>
          <w:tcPr>
            <w:tcW w:w="960" w:type="dxa"/>
            <w:tcBorders>
              <w:top w:val="single" w:sz="4" w:space="0" w:color="auto"/>
              <w:left w:val="nil"/>
              <w:bottom w:val="nil"/>
              <w:right w:val="nil"/>
            </w:tcBorders>
            <w:shd w:val="clear" w:color="auto" w:fill="auto"/>
            <w:noWrap/>
            <w:vAlign w:val="bottom"/>
            <w:hideMark/>
          </w:tcPr>
          <w:p w14:paraId="114C98AA"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-14.2</w:t>
            </w:r>
          </w:p>
        </w:tc>
        <w:tc>
          <w:tcPr>
            <w:tcW w:w="960" w:type="dxa"/>
            <w:tcBorders>
              <w:top w:val="single" w:sz="4" w:space="0" w:color="auto"/>
              <w:left w:val="nil"/>
              <w:bottom w:val="nil"/>
              <w:right w:val="nil"/>
            </w:tcBorders>
            <w:shd w:val="clear" w:color="auto" w:fill="auto"/>
            <w:noWrap/>
            <w:vAlign w:val="bottom"/>
            <w:hideMark/>
          </w:tcPr>
          <w:p w14:paraId="42897305"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2E-16</w:t>
            </w:r>
          </w:p>
        </w:tc>
        <w:tc>
          <w:tcPr>
            <w:tcW w:w="960" w:type="dxa"/>
            <w:tcBorders>
              <w:top w:val="single" w:sz="4" w:space="0" w:color="auto"/>
              <w:left w:val="nil"/>
              <w:bottom w:val="nil"/>
              <w:right w:val="nil"/>
            </w:tcBorders>
            <w:shd w:val="clear" w:color="auto" w:fill="auto"/>
            <w:noWrap/>
            <w:vAlign w:val="bottom"/>
            <w:hideMark/>
          </w:tcPr>
          <w:p w14:paraId="2E0E68AD" w14:textId="77777777" w:rsidR="00107C9A" w:rsidRPr="00182851" w:rsidRDefault="00107C9A" w:rsidP="00107C9A">
            <w:pPr>
              <w:spacing w:after="0" w:line="240" w:lineRule="auto"/>
              <w:rPr>
                <w:rFonts w:ascii="Times New Roman" w:eastAsia="Times New Roman" w:hAnsi="Times New Roman" w:cs="Times New Roman"/>
                <w:b/>
                <w:bCs/>
                <w:lang w:eastAsia="en-GB"/>
              </w:rPr>
            </w:pPr>
            <w:r w:rsidRPr="00182851">
              <w:rPr>
                <w:rFonts w:ascii="Times New Roman" w:eastAsia="Times New Roman" w:hAnsi="Times New Roman" w:cs="Times New Roman"/>
                <w:b/>
                <w:bCs/>
                <w:lang w:eastAsia="en-GB"/>
              </w:rPr>
              <w:t>***</w:t>
            </w:r>
          </w:p>
        </w:tc>
      </w:tr>
      <w:tr w:rsidR="00182851" w:rsidRPr="00182851" w14:paraId="1625C457" w14:textId="77777777" w:rsidTr="2EA8C0C5">
        <w:trPr>
          <w:trHeight w:val="288"/>
        </w:trPr>
        <w:tc>
          <w:tcPr>
            <w:tcW w:w="1234" w:type="dxa"/>
            <w:tcBorders>
              <w:top w:val="nil"/>
              <w:left w:val="nil"/>
              <w:bottom w:val="nil"/>
              <w:right w:val="nil"/>
            </w:tcBorders>
            <w:shd w:val="clear" w:color="auto" w:fill="auto"/>
            <w:noWrap/>
            <w:vAlign w:val="bottom"/>
            <w:hideMark/>
          </w:tcPr>
          <w:p w14:paraId="1940BB15"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IFG</w:t>
            </w:r>
          </w:p>
        </w:tc>
        <w:tc>
          <w:tcPr>
            <w:tcW w:w="1152" w:type="dxa"/>
            <w:tcBorders>
              <w:top w:val="nil"/>
              <w:left w:val="nil"/>
              <w:bottom w:val="nil"/>
              <w:right w:val="nil"/>
            </w:tcBorders>
            <w:shd w:val="clear" w:color="auto" w:fill="auto"/>
            <w:noWrap/>
            <w:vAlign w:val="bottom"/>
            <w:hideMark/>
          </w:tcPr>
          <w:p w14:paraId="6355E493"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0.029</w:t>
            </w:r>
          </w:p>
        </w:tc>
        <w:tc>
          <w:tcPr>
            <w:tcW w:w="755" w:type="dxa"/>
            <w:tcBorders>
              <w:top w:val="nil"/>
              <w:left w:val="nil"/>
              <w:bottom w:val="nil"/>
              <w:right w:val="nil"/>
            </w:tcBorders>
            <w:shd w:val="clear" w:color="auto" w:fill="auto"/>
            <w:noWrap/>
            <w:vAlign w:val="bottom"/>
            <w:hideMark/>
          </w:tcPr>
          <w:p w14:paraId="712ED455"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2C94C787"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6.1</w:t>
            </w:r>
          </w:p>
        </w:tc>
        <w:tc>
          <w:tcPr>
            <w:tcW w:w="960" w:type="dxa"/>
            <w:tcBorders>
              <w:top w:val="nil"/>
              <w:left w:val="nil"/>
              <w:bottom w:val="nil"/>
              <w:right w:val="nil"/>
            </w:tcBorders>
            <w:shd w:val="clear" w:color="auto" w:fill="auto"/>
            <w:noWrap/>
            <w:vAlign w:val="bottom"/>
            <w:hideMark/>
          </w:tcPr>
          <w:p w14:paraId="62B74940"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1E-09</w:t>
            </w:r>
          </w:p>
        </w:tc>
        <w:tc>
          <w:tcPr>
            <w:tcW w:w="960" w:type="dxa"/>
            <w:tcBorders>
              <w:top w:val="nil"/>
              <w:left w:val="nil"/>
              <w:bottom w:val="nil"/>
              <w:right w:val="nil"/>
            </w:tcBorders>
            <w:shd w:val="clear" w:color="auto" w:fill="auto"/>
            <w:noWrap/>
            <w:vAlign w:val="bottom"/>
            <w:hideMark/>
          </w:tcPr>
          <w:p w14:paraId="2C8219D5" w14:textId="77777777" w:rsidR="00107C9A" w:rsidRPr="00182851" w:rsidRDefault="00107C9A" w:rsidP="00107C9A">
            <w:pPr>
              <w:spacing w:after="0" w:line="240" w:lineRule="auto"/>
              <w:rPr>
                <w:rFonts w:ascii="Times New Roman" w:eastAsia="Times New Roman" w:hAnsi="Times New Roman" w:cs="Times New Roman"/>
                <w:b/>
                <w:bCs/>
                <w:lang w:eastAsia="en-GB"/>
              </w:rPr>
            </w:pPr>
            <w:r w:rsidRPr="00182851">
              <w:rPr>
                <w:rFonts w:ascii="Times New Roman" w:eastAsia="Times New Roman" w:hAnsi="Times New Roman" w:cs="Times New Roman"/>
                <w:b/>
                <w:bCs/>
                <w:lang w:eastAsia="en-GB"/>
              </w:rPr>
              <w:t>***</w:t>
            </w:r>
          </w:p>
        </w:tc>
      </w:tr>
      <w:tr w:rsidR="00182851" w:rsidRPr="00182851" w14:paraId="4F811E74" w14:textId="77777777" w:rsidTr="2EA8C0C5">
        <w:trPr>
          <w:trHeight w:val="288"/>
        </w:trPr>
        <w:tc>
          <w:tcPr>
            <w:tcW w:w="1234" w:type="dxa"/>
            <w:tcBorders>
              <w:top w:val="nil"/>
              <w:left w:val="nil"/>
              <w:bottom w:val="nil"/>
              <w:right w:val="nil"/>
            </w:tcBorders>
            <w:shd w:val="clear" w:color="auto" w:fill="auto"/>
            <w:noWrap/>
            <w:vAlign w:val="bottom"/>
            <w:hideMark/>
          </w:tcPr>
          <w:p w14:paraId="41EA0DC7"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ACC</w:t>
            </w:r>
          </w:p>
        </w:tc>
        <w:tc>
          <w:tcPr>
            <w:tcW w:w="1152" w:type="dxa"/>
            <w:tcBorders>
              <w:top w:val="nil"/>
              <w:left w:val="nil"/>
              <w:bottom w:val="nil"/>
              <w:right w:val="nil"/>
            </w:tcBorders>
            <w:shd w:val="clear" w:color="auto" w:fill="auto"/>
            <w:noWrap/>
            <w:vAlign w:val="bottom"/>
            <w:hideMark/>
          </w:tcPr>
          <w:p w14:paraId="4B1F72C5"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-0.015</w:t>
            </w:r>
          </w:p>
        </w:tc>
        <w:tc>
          <w:tcPr>
            <w:tcW w:w="755" w:type="dxa"/>
            <w:tcBorders>
              <w:top w:val="nil"/>
              <w:left w:val="nil"/>
              <w:bottom w:val="nil"/>
              <w:right w:val="nil"/>
            </w:tcBorders>
            <w:shd w:val="clear" w:color="auto" w:fill="auto"/>
            <w:noWrap/>
            <w:vAlign w:val="bottom"/>
            <w:hideMark/>
          </w:tcPr>
          <w:p w14:paraId="1082C37D"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039256AD"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-2.9</w:t>
            </w:r>
          </w:p>
        </w:tc>
        <w:tc>
          <w:tcPr>
            <w:tcW w:w="960" w:type="dxa"/>
            <w:tcBorders>
              <w:top w:val="nil"/>
              <w:left w:val="nil"/>
              <w:bottom w:val="nil"/>
              <w:right w:val="nil"/>
            </w:tcBorders>
            <w:shd w:val="clear" w:color="auto" w:fill="auto"/>
            <w:noWrap/>
            <w:vAlign w:val="bottom"/>
            <w:hideMark/>
          </w:tcPr>
          <w:p w14:paraId="2013CA2C"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0.004</w:t>
            </w:r>
          </w:p>
        </w:tc>
        <w:tc>
          <w:tcPr>
            <w:tcW w:w="960" w:type="dxa"/>
            <w:tcBorders>
              <w:top w:val="nil"/>
              <w:left w:val="nil"/>
              <w:bottom w:val="nil"/>
              <w:right w:val="nil"/>
            </w:tcBorders>
            <w:shd w:val="clear" w:color="auto" w:fill="auto"/>
            <w:noWrap/>
            <w:vAlign w:val="bottom"/>
            <w:hideMark/>
          </w:tcPr>
          <w:p w14:paraId="323FAA9D" w14:textId="77777777" w:rsidR="00107C9A" w:rsidRPr="00182851" w:rsidRDefault="00107C9A" w:rsidP="00107C9A">
            <w:pPr>
              <w:spacing w:after="0" w:line="240" w:lineRule="auto"/>
              <w:rPr>
                <w:rFonts w:ascii="Times New Roman" w:eastAsia="Times New Roman" w:hAnsi="Times New Roman" w:cs="Times New Roman"/>
                <w:b/>
                <w:bCs/>
                <w:lang w:eastAsia="en-GB"/>
              </w:rPr>
            </w:pPr>
            <w:r w:rsidRPr="00182851">
              <w:rPr>
                <w:rFonts w:ascii="Times New Roman" w:eastAsia="Times New Roman" w:hAnsi="Times New Roman" w:cs="Times New Roman"/>
                <w:b/>
                <w:bCs/>
                <w:lang w:eastAsia="en-GB"/>
              </w:rPr>
              <w:t>**</w:t>
            </w:r>
          </w:p>
        </w:tc>
      </w:tr>
      <w:tr w:rsidR="00182851" w:rsidRPr="00182851" w14:paraId="3CAE4F51" w14:textId="77777777" w:rsidTr="2EA8C0C5">
        <w:trPr>
          <w:trHeight w:val="288"/>
        </w:trPr>
        <w:tc>
          <w:tcPr>
            <w:tcW w:w="1234" w:type="dxa"/>
            <w:tcBorders>
              <w:top w:val="nil"/>
              <w:left w:val="nil"/>
              <w:bottom w:val="nil"/>
              <w:right w:val="nil"/>
            </w:tcBorders>
            <w:shd w:val="clear" w:color="auto" w:fill="auto"/>
            <w:noWrap/>
            <w:vAlign w:val="bottom"/>
            <w:hideMark/>
          </w:tcPr>
          <w:p w14:paraId="277A24AE"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PO Left</w:t>
            </w:r>
          </w:p>
        </w:tc>
        <w:tc>
          <w:tcPr>
            <w:tcW w:w="1152" w:type="dxa"/>
            <w:tcBorders>
              <w:top w:val="nil"/>
              <w:left w:val="nil"/>
              <w:bottom w:val="nil"/>
              <w:right w:val="nil"/>
            </w:tcBorders>
            <w:shd w:val="clear" w:color="auto" w:fill="auto"/>
            <w:noWrap/>
            <w:vAlign w:val="bottom"/>
            <w:hideMark/>
          </w:tcPr>
          <w:p w14:paraId="13DDE734"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0.003</w:t>
            </w:r>
          </w:p>
        </w:tc>
        <w:tc>
          <w:tcPr>
            <w:tcW w:w="755" w:type="dxa"/>
            <w:tcBorders>
              <w:top w:val="nil"/>
              <w:left w:val="nil"/>
              <w:bottom w:val="nil"/>
              <w:right w:val="nil"/>
            </w:tcBorders>
            <w:shd w:val="clear" w:color="auto" w:fill="auto"/>
            <w:noWrap/>
            <w:vAlign w:val="bottom"/>
            <w:hideMark/>
          </w:tcPr>
          <w:p w14:paraId="42FB6E03"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42B844CD"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0.6</w:t>
            </w:r>
          </w:p>
        </w:tc>
        <w:tc>
          <w:tcPr>
            <w:tcW w:w="960" w:type="dxa"/>
            <w:tcBorders>
              <w:top w:val="nil"/>
              <w:left w:val="nil"/>
              <w:bottom w:val="nil"/>
              <w:right w:val="nil"/>
            </w:tcBorders>
            <w:shd w:val="clear" w:color="auto" w:fill="auto"/>
            <w:noWrap/>
            <w:vAlign w:val="bottom"/>
            <w:hideMark/>
          </w:tcPr>
          <w:p w14:paraId="323452E7"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0.574</w:t>
            </w:r>
          </w:p>
        </w:tc>
        <w:tc>
          <w:tcPr>
            <w:tcW w:w="960" w:type="dxa"/>
            <w:tcBorders>
              <w:top w:val="nil"/>
              <w:left w:val="nil"/>
              <w:bottom w:val="nil"/>
              <w:right w:val="nil"/>
            </w:tcBorders>
            <w:shd w:val="clear" w:color="auto" w:fill="auto"/>
            <w:noWrap/>
            <w:vAlign w:val="bottom"/>
            <w:hideMark/>
          </w:tcPr>
          <w:p w14:paraId="1C5D2703"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5BAAFA03" w14:textId="77777777" w:rsidTr="2EA8C0C5">
        <w:trPr>
          <w:trHeight w:val="288"/>
        </w:trPr>
        <w:tc>
          <w:tcPr>
            <w:tcW w:w="1234" w:type="dxa"/>
            <w:tcBorders>
              <w:top w:val="nil"/>
              <w:left w:val="nil"/>
              <w:bottom w:val="nil"/>
              <w:right w:val="nil"/>
            </w:tcBorders>
            <w:shd w:val="clear" w:color="auto" w:fill="auto"/>
            <w:noWrap/>
            <w:vAlign w:val="bottom"/>
            <w:hideMark/>
          </w:tcPr>
          <w:p w14:paraId="0625BD3B"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PO Right</w:t>
            </w:r>
          </w:p>
        </w:tc>
        <w:tc>
          <w:tcPr>
            <w:tcW w:w="1152" w:type="dxa"/>
            <w:tcBorders>
              <w:top w:val="nil"/>
              <w:left w:val="nil"/>
              <w:bottom w:val="nil"/>
              <w:right w:val="nil"/>
            </w:tcBorders>
            <w:shd w:val="clear" w:color="auto" w:fill="auto"/>
            <w:noWrap/>
            <w:vAlign w:val="bottom"/>
            <w:hideMark/>
          </w:tcPr>
          <w:p w14:paraId="70D93C00"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0.013</w:t>
            </w:r>
          </w:p>
        </w:tc>
        <w:tc>
          <w:tcPr>
            <w:tcW w:w="755" w:type="dxa"/>
            <w:tcBorders>
              <w:top w:val="nil"/>
              <w:left w:val="nil"/>
              <w:bottom w:val="nil"/>
              <w:right w:val="nil"/>
            </w:tcBorders>
            <w:shd w:val="clear" w:color="auto" w:fill="auto"/>
            <w:noWrap/>
            <w:vAlign w:val="bottom"/>
            <w:hideMark/>
          </w:tcPr>
          <w:p w14:paraId="58DFB559"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193D0029"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2.5</w:t>
            </w:r>
          </w:p>
        </w:tc>
        <w:tc>
          <w:tcPr>
            <w:tcW w:w="960" w:type="dxa"/>
            <w:tcBorders>
              <w:top w:val="nil"/>
              <w:left w:val="nil"/>
              <w:bottom w:val="nil"/>
              <w:right w:val="nil"/>
            </w:tcBorders>
            <w:shd w:val="clear" w:color="auto" w:fill="auto"/>
            <w:noWrap/>
            <w:vAlign w:val="bottom"/>
            <w:hideMark/>
          </w:tcPr>
          <w:p w14:paraId="543BDCCA"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0.011</w:t>
            </w:r>
          </w:p>
        </w:tc>
        <w:tc>
          <w:tcPr>
            <w:tcW w:w="960" w:type="dxa"/>
            <w:tcBorders>
              <w:top w:val="nil"/>
              <w:left w:val="nil"/>
              <w:bottom w:val="nil"/>
              <w:right w:val="nil"/>
            </w:tcBorders>
            <w:shd w:val="clear" w:color="auto" w:fill="auto"/>
            <w:noWrap/>
            <w:vAlign w:val="bottom"/>
            <w:hideMark/>
          </w:tcPr>
          <w:p w14:paraId="17921E8E" w14:textId="77777777" w:rsidR="00107C9A" w:rsidRPr="00182851" w:rsidRDefault="00107C9A" w:rsidP="00107C9A">
            <w:pPr>
              <w:spacing w:after="0" w:line="240" w:lineRule="auto"/>
              <w:rPr>
                <w:rFonts w:ascii="Times New Roman" w:eastAsia="Times New Roman" w:hAnsi="Times New Roman" w:cs="Times New Roman"/>
                <w:b/>
                <w:bCs/>
                <w:lang w:eastAsia="en-GB"/>
              </w:rPr>
            </w:pPr>
            <w:r w:rsidRPr="00182851">
              <w:rPr>
                <w:rFonts w:ascii="Times New Roman" w:eastAsia="Times New Roman" w:hAnsi="Times New Roman" w:cs="Times New Roman"/>
                <w:b/>
                <w:bCs/>
                <w:lang w:eastAsia="en-GB"/>
              </w:rPr>
              <w:t>*</w:t>
            </w:r>
          </w:p>
        </w:tc>
      </w:tr>
      <w:tr w:rsidR="00182851" w:rsidRPr="00182851" w14:paraId="55CC8EA6" w14:textId="77777777" w:rsidTr="008B16E4">
        <w:trPr>
          <w:trHeight w:val="288"/>
        </w:trPr>
        <w:tc>
          <w:tcPr>
            <w:tcW w:w="1234" w:type="dxa"/>
            <w:tcBorders>
              <w:top w:val="nil"/>
              <w:left w:val="nil"/>
              <w:bottom w:val="single" w:sz="4" w:space="0" w:color="auto"/>
              <w:right w:val="nil"/>
            </w:tcBorders>
            <w:shd w:val="clear" w:color="auto" w:fill="auto"/>
            <w:noWrap/>
            <w:vAlign w:val="bottom"/>
            <w:hideMark/>
          </w:tcPr>
          <w:p w14:paraId="4946296B" w14:textId="77777777" w:rsidR="00107C9A" w:rsidRPr="00182851" w:rsidRDefault="00107C9A" w:rsidP="00107C9A">
            <w:pPr>
              <w:spacing w:after="0" w:line="240" w:lineRule="auto"/>
              <w:rPr>
                <w:rFonts w:ascii="Times New Roman" w:eastAsia="Times New Roman" w:hAnsi="Times New Roman" w:cs="Times New Roman"/>
                <w:b/>
                <w:bCs/>
                <w:lang w:eastAsia="en-GB"/>
              </w:rPr>
            </w:pPr>
          </w:p>
        </w:tc>
        <w:tc>
          <w:tcPr>
            <w:tcW w:w="1152" w:type="dxa"/>
            <w:tcBorders>
              <w:top w:val="nil"/>
              <w:left w:val="nil"/>
              <w:bottom w:val="single" w:sz="4" w:space="0" w:color="auto"/>
              <w:right w:val="nil"/>
            </w:tcBorders>
            <w:shd w:val="clear" w:color="auto" w:fill="auto"/>
            <w:noWrap/>
            <w:vAlign w:val="bottom"/>
            <w:hideMark/>
          </w:tcPr>
          <w:p w14:paraId="23AFD007"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755" w:type="dxa"/>
            <w:tcBorders>
              <w:top w:val="nil"/>
              <w:left w:val="nil"/>
              <w:bottom w:val="single" w:sz="4" w:space="0" w:color="auto"/>
              <w:right w:val="nil"/>
            </w:tcBorders>
            <w:shd w:val="clear" w:color="auto" w:fill="auto"/>
            <w:noWrap/>
            <w:vAlign w:val="bottom"/>
            <w:hideMark/>
          </w:tcPr>
          <w:p w14:paraId="2ACC746F"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nil"/>
              <w:left w:val="nil"/>
              <w:bottom w:val="single" w:sz="4" w:space="0" w:color="auto"/>
              <w:right w:val="nil"/>
            </w:tcBorders>
            <w:shd w:val="clear" w:color="auto" w:fill="auto"/>
            <w:noWrap/>
            <w:vAlign w:val="bottom"/>
            <w:hideMark/>
          </w:tcPr>
          <w:p w14:paraId="009BA2A4"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BIC</w:t>
            </w:r>
          </w:p>
        </w:tc>
        <w:tc>
          <w:tcPr>
            <w:tcW w:w="960" w:type="dxa"/>
            <w:tcBorders>
              <w:top w:val="nil"/>
              <w:left w:val="nil"/>
              <w:bottom w:val="single" w:sz="4" w:space="0" w:color="auto"/>
              <w:right w:val="nil"/>
            </w:tcBorders>
            <w:shd w:val="clear" w:color="auto" w:fill="auto"/>
            <w:noWrap/>
            <w:vAlign w:val="bottom"/>
            <w:hideMark/>
          </w:tcPr>
          <w:p w14:paraId="6DBB18A9"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1503.1</w:t>
            </w:r>
          </w:p>
        </w:tc>
        <w:tc>
          <w:tcPr>
            <w:tcW w:w="960" w:type="dxa"/>
            <w:tcBorders>
              <w:top w:val="nil"/>
              <w:left w:val="nil"/>
              <w:bottom w:val="single" w:sz="4" w:space="0" w:color="auto"/>
              <w:right w:val="nil"/>
            </w:tcBorders>
            <w:shd w:val="clear" w:color="auto" w:fill="auto"/>
            <w:noWrap/>
            <w:vAlign w:val="bottom"/>
            <w:hideMark/>
          </w:tcPr>
          <w:p w14:paraId="3DADF63E"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297C596D" w14:textId="77777777" w:rsidTr="008B16E4">
        <w:trPr>
          <w:trHeight w:val="288"/>
        </w:trPr>
        <w:tc>
          <w:tcPr>
            <w:tcW w:w="1234" w:type="dxa"/>
            <w:tcBorders>
              <w:top w:val="single" w:sz="4" w:space="0" w:color="auto"/>
              <w:left w:val="nil"/>
              <w:bottom w:val="nil"/>
              <w:right w:val="nil"/>
            </w:tcBorders>
            <w:shd w:val="clear" w:color="auto" w:fill="auto"/>
            <w:noWrap/>
            <w:vAlign w:val="bottom"/>
            <w:hideMark/>
          </w:tcPr>
          <w:p w14:paraId="23896640"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single" w:sz="4" w:space="0" w:color="auto"/>
              <w:left w:val="nil"/>
              <w:bottom w:val="nil"/>
              <w:right w:val="nil"/>
            </w:tcBorders>
            <w:shd w:val="clear" w:color="auto" w:fill="auto"/>
            <w:noWrap/>
            <w:vAlign w:val="bottom"/>
            <w:hideMark/>
          </w:tcPr>
          <w:p w14:paraId="692466F6"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755" w:type="dxa"/>
            <w:tcBorders>
              <w:top w:val="single" w:sz="4" w:space="0" w:color="auto"/>
              <w:left w:val="nil"/>
              <w:bottom w:val="nil"/>
              <w:right w:val="nil"/>
            </w:tcBorders>
            <w:shd w:val="clear" w:color="auto" w:fill="auto"/>
            <w:noWrap/>
            <w:vAlign w:val="bottom"/>
            <w:hideMark/>
          </w:tcPr>
          <w:p w14:paraId="348ED0AC"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65E82023"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1525CDC3"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single" w:sz="4" w:space="0" w:color="auto"/>
              <w:left w:val="nil"/>
              <w:bottom w:val="nil"/>
              <w:right w:val="nil"/>
            </w:tcBorders>
            <w:shd w:val="clear" w:color="auto" w:fill="auto"/>
            <w:noWrap/>
            <w:vAlign w:val="bottom"/>
            <w:hideMark/>
          </w:tcPr>
          <w:p w14:paraId="66536CA8"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r>
      <w:tr w:rsidR="00182851" w:rsidRPr="00182851" w14:paraId="39504C4B" w14:textId="77777777" w:rsidTr="007E2FAA">
        <w:trPr>
          <w:trHeight w:val="288"/>
        </w:trPr>
        <w:tc>
          <w:tcPr>
            <w:tcW w:w="6021" w:type="dxa"/>
            <w:gridSpan w:val="6"/>
            <w:tcBorders>
              <w:top w:val="nil"/>
              <w:left w:val="nil"/>
              <w:bottom w:val="nil"/>
            </w:tcBorders>
            <w:shd w:val="clear" w:color="auto" w:fill="auto"/>
            <w:noWrap/>
            <w:vAlign w:val="bottom"/>
            <w:hideMark/>
          </w:tcPr>
          <w:p w14:paraId="7C2BD9D2" w14:textId="0AE6DCE2" w:rsidR="0002042B" w:rsidRPr="00182851" w:rsidRDefault="0002042B" w:rsidP="00107C9A">
            <w:pPr>
              <w:spacing w:after="0" w:line="240" w:lineRule="auto"/>
              <w:rPr>
                <w:rFonts w:ascii="Times New Roman" w:eastAsia="Times New Roman" w:hAnsi="Times New Roman" w:cs="Times New Roman"/>
                <w:sz w:val="20"/>
                <w:szCs w:val="20"/>
                <w:lang w:eastAsia="en-GB"/>
              </w:rPr>
            </w:pPr>
            <w:r w:rsidRPr="00182851">
              <w:rPr>
                <w:rFonts w:ascii="Times New Roman" w:eastAsia="Times New Roman" w:hAnsi="Times New Roman" w:cs="Times New Roman"/>
                <w:lang w:eastAsia="en-GB"/>
              </w:rPr>
              <w:t>Stimulant Dependent Individuals (drug context) summary</w:t>
            </w:r>
          </w:p>
        </w:tc>
      </w:tr>
      <w:tr w:rsidR="00182851" w:rsidRPr="00182851" w14:paraId="4AFB588F" w14:textId="77777777" w:rsidTr="0002042B">
        <w:trPr>
          <w:trHeight w:val="288"/>
        </w:trPr>
        <w:tc>
          <w:tcPr>
            <w:tcW w:w="1234" w:type="dxa"/>
            <w:tcBorders>
              <w:top w:val="nil"/>
              <w:left w:val="nil"/>
              <w:bottom w:val="single" w:sz="4" w:space="0" w:color="auto"/>
              <w:right w:val="nil"/>
            </w:tcBorders>
            <w:shd w:val="clear" w:color="auto" w:fill="auto"/>
            <w:noWrap/>
            <w:vAlign w:val="bottom"/>
            <w:hideMark/>
          </w:tcPr>
          <w:p w14:paraId="588BAE97"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nil"/>
              <w:left w:val="nil"/>
              <w:bottom w:val="single" w:sz="4" w:space="0" w:color="auto"/>
              <w:right w:val="nil"/>
            </w:tcBorders>
            <w:shd w:val="clear" w:color="auto" w:fill="auto"/>
            <w:noWrap/>
            <w:vAlign w:val="bottom"/>
            <w:hideMark/>
          </w:tcPr>
          <w:p w14:paraId="01B5AC6D"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Estimate</w:t>
            </w:r>
          </w:p>
        </w:tc>
        <w:tc>
          <w:tcPr>
            <w:tcW w:w="755" w:type="dxa"/>
            <w:tcBorders>
              <w:top w:val="nil"/>
              <w:left w:val="nil"/>
              <w:bottom w:val="single" w:sz="4" w:space="0" w:color="auto"/>
              <w:right w:val="nil"/>
            </w:tcBorders>
            <w:shd w:val="clear" w:color="auto" w:fill="auto"/>
            <w:noWrap/>
            <w:vAlign w:val="bottom"/>
            <w:hideMark/>
          </w:tcPr>
          <w:p w14:paraId="31A495B5"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SE</w:t>
            </w:r>
          </w:p>
        </w:tc>
        <w:tc>
          <w:tcPr>
            <w:tcW w:w="960" w:type="dxa"/>
            <w:tcBorders>
              <w:top w:val="nil"/>
              <w:left w:val="nil"/>
              <w:bottom w:val="single" w:sz="4" w:space="0" w:color="auto"/>
              <w:right w:val="nil"/>
            </w:tcBorders>
            <w:shd w:val="clear" w:color="auto" w:fill="auto"/>
            <w:noWrap/>
            <w:vAlign w:val="bottom"/>
            <w:hideMark/>
          </w:tcPr>
          <w:p w14:paraId="12101EDF" w14:textId="2F61B060" w:rsidR="00107C9A" w:rsidRPr="00182851" w:rsidRDefault="004663F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Z</w:t>
            </w:r>
            <w:r w:rsidR="00107C9A" w:rsidRPr="00182851">
              <w:rPr>
                <w:rFonts w:ascii="Times New Roman" w:eastAsia="Times New Roman" w:hAnsi="Times New Roman" w:cs="Times New Roman"/>
                <w:lang w:eastAsia="en-GB"/>
              </w:rPr>
              <w:t>-value</w:t>
            </w:r>
          </w:p>
        </w:tc>
        <w:tc>
          <w:tcPr>
            <w:tcW w:w="960" w:type="dxa"/>
            <w:tcBorders>
              <w:top w:val="nil"/>
              <w:left w:val="nil"/>
              <w:bottom w:val="single" w:sz="4" w:space="0" w:color="auto"/>
              <w:right w:val="nil"/>
            </w:tcBorders>
            <w:shd w:val="clear" w:color="auto" w:fill="auto"/>
            <w:noWrap/>
            <w:vAlign w:val="bottom"/>
            <w:hideMark/>
          </w:tcPr>
          <w:p w14:paraId="0F7CFA86"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Pr(&gt;|z|)</w:t>
            </w:r>
          </w:p>
        </w:tc>
        <w:tc>
          <w:tcPr>
            <w:tcW w:w="960" w:type="dxa"/>
            <w:tcBorders>
              <w:top w:val="nil"/>
              <w:left w:val="nil"/>
              <w:bottom w:val="single" w:sz="4" w:space="0" w:color="auto"/>
              <w:right w:val="nil"/>
            </w:tcBorders>
            <w:shd w:val="clear" w:color="auto" w:fill="auto"/>
            <w:noWrap/>
            <w:vAlign w:val="bottom"/>
            <w:hideMark/>
          </w:tcPr>
          <w:p w14:paraId="48A3B248" w14:textId="77777777" w:rsidR="00107C9A" w:rsidRPr="00182851" w:rsidRDefault="00107C9A" w:rsidP="00107C9A">
            <w:pPr>
              <w:spacing w:after="0" w:line="240" w:lineRule="auto"/>
              <w:rPr>
                <w:rFonts w:ascii="Times New Roman" w:eastAsia="Times New Roman" w:hAnsi="Times New Roman" w:cs="Times New Roman"/>
                <w:lang w:eastAsia="en-GB"/>
              </w:rPr>
            </w:pPr>
          </w:p>
        </w:tc>
      </w:tr>
      <w:tr w:rsidR="00182851" w:rsidRPr="00182851" w14:paraId="3BC182A2" w14:textId="77777777" w:rsidTr="0002042B">
        <w:trPr>
          <w:trHeight w:val="288"/>
        </w:trPr>
        <w:tc>
          <w:tcPr>
            <w:tcW w:w="1234" w:type="dxa"/>
            <w:tcBorders>
              <w:top w:val="single" w:sz="4" w:space="0" w:color="auto"/>
              <w:left w:val="nil"/>
              <w:bottom w:val="nil"/>
              <w:right w:val="nil"/>
            </w:tcBorders>
            <w:shd w:val="clear" w:color="auto" w:fill="auto"/>
            <w:noWrap/>
            <w:vAlign w:val="bottom"/>
            <w:hideMark/>
          </w:tcPr>
          <w:p w14:paraId="27814F13"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Intercept</w:t>
            </w:r>
          </w:p>
        </w:tc>
        <w:tc>
          <w:tcPr>
            <w:tcW w:w="1152" w:type="dxa"/>
            <w:tcBorders>
              <w:top w:val="single" w:sz="4" w:space="0" w:color="auto"/>
              <w:left w:val="nil"/>
              <w:bottom w:val="nil"/>
              <w:right w:val="nil"/>
            </w:tcBorders>
            <w:shd w:val="clear" w:color="auto" w:fill="auto"/>
            <w:noWrap/>
            <w:vAlign w:val="bottom"/>
            <w:hideMark/>
          </w:tcPr>
          <w:p w14:paraId="26C35FAD" w14:textId="77777777" w:rsidR="00107C9A" w:rsidRPr="00182851" w:rsidRDefault="2EA8C0C5" w:rsidP="2EA8C0C5">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-1.830</w:t>
            </w:r>
          </w:p>
        </w:tc>
        <w:tc>
          <w:tcPr>
            <w:tcW w:w="755" w:type="dxa"/>
            <w:tcBorders>
              <w:top w:val="single" w:sz="4" w:space="0" w:color="auto"/>
              <w:left w:val="nil"/>
              <w:bottom w:val="nil"/>
              <w:right w:val="nil"/>
            </w:tcBorders>
            <w:shd w:val="clear" w:color="auto" w:fill="auto"/>
            <w:noWrap/>
            <w:vAlign w:val="bottom"/>
            <w:hideMark/>
          </w:tcPr>
          <w:p w14:paraId="303A262C"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0.111</w:t>
            </w:r>
          </w:p>
        </w:tc>
        <w:tc>
          <w:tcPr>
            <w:tcW w:w="960" w:type="dxa"/>
            <w:tcBorders>
              <w:top w:val="single" w:sz="4" w:space="0" w:color="auto"/>
              <w:left w:val="nil"/>
              <w:bottom w:val="nil"/>
              <w:right w:val="nil"/>
            </w:tcBorders>
            <w:shd w:val="clear" w:color="auto" w:fill="auto"/>
            <w:noWrap/>
            <w:vAlign w:val="bottom"/>
            <w:hideMark/>
          </w:tcPr>
          <w:p w14:paraId="41D733E9"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-16.4</w:t>
            </w:r>
          </w:p>
        </w:tc>
        <w:tc>
          <w:tcPr>
            <w:tcW w:w="960" w:type="dxa"/>
            <w:tcBorders>
              <w:top w:val="single" w:sz="4" w:space="0" w:color="auto"/>
              <w:left w:val="nil"/>
              <w:bottom w:val="nil"/>
              <w:right w:val="nil"/>
            </w:tcBorders>
            <w:shd w:val="clear" w:color="auto" w:fill="auto"/>
            <w:noWrap/>
            <w:vAlign w:val="bottom"/>
            <w:hideMark/>
          </w:tcPr>
          <w:p w14:paraId="77EF47E2"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2E-16</w:t>
            </w:r>
          </w:p>
        </w:tc>
        <w:tc>
          <w:tcPr>
            <w:tcW w:w="960" w:type="dxa"/>
            <w:tcBorders>
              <w:top w:val="single" w:sz="4" w:space="0" w:color="auto"/>
              <w:left w:val="nil"/>
              <w:bottom w:val="nil"/>
              <w:right w:val="nil"/>
            </w:tcBorders>
            <w:shd w:val="clear" w:color="auto" w:fill="auto"/>
            <w:noWrap/>
            <w:vAlign w:val="bottom"/>
            <w:hideMark/>
          </w:tcPr>
          <w:p w14:paraId="31A5ABED" w14:textId="77777777" w:rsidR="00107C9A" w:rsidRPr="00182851" w:rsidRDefault="00107C9A" w:rsidP="00107C9A">
            <w:pPr>
              <w:spacing w:after="0" w:line="240" w:lineRule="auto"/>
              <w:rPr>
                <w:rFonts w:ascii="Times New Roman" w:eastAsia="Times New Roman" w:hAnsi="Times New Roman" w:cs="Times New Roman"/>
                <w:b/>
                <w:bCs/>
                <w:lang w:eastAsia="en-GB"/>
              </w:rPr>
            </w:pPr>
            <w:r w:rsidRPr="00182851">
              <w:rPr>
                <w:rFonts w:ascii="Times New Roman" w:eastAsia="Times New Roman" w:hAnsi="Times New Roman" w:cs="Times New Roman"/>
                <w:b/>
                <w:bCs/>
                <w:lang w:eastAsia="en-GB"/>
              </w:rPr>
              <w:t>***</w:t>
            </w:r>
          </w:p>
        </w:tc>
      </w:tr>
      <w:tr w:rsidR="00182851" w:rsidRPr="00182851" w14:paraId="2704D340" w14:textId="77777777" w:rsidTr="2EA8C0C5">
        <w:trPr>
          <w:trHeight w:val="288"/>
        </w:trPr>
        <w:tc>
          <w:tcPr>
            <w:tcW w:w="1234" w:type="dxa"/>
            <w:tcBorders>
              <w:top w:val="nil"/>
              <w:left w:val="nil"/>
              <w:bottom w:val="nil"/>
              <w:right w:val="nil"/>
            </w:tcBorders>
            <w:shd w:val="clear" w:color="auto" w:fill="auto"/>
            <w:noWrap/>
            <w:vAlign w:val="bottom"/>
            <w:hideMark/>
          </w:tcPr>
          <w:p w14:paraId="09BD4B09"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IFG</w:t>
            </w:r>
          </w:p>
        </w:tc>
        <w:tc>
          <w:tcPr>
            <w:tcW w:w="1152" w:type="dxa"/>
            <w:tcBorders>
              <w:top w:val="nil"/>
              <w:left w:val="nil"/>
              <w:bottom w:val="nil"/>
              <w:right w:val="nil"/>
            </w:tcBorders>
            <w:shd w:val="clear" w:color="auto" w:fill="auto"/>
            <w:noWrap/>
            <w:vAlign w:val="bottom"/>
            <w:hideMark/>
          </w:tcPr>
          <w:p w14:paraId="3DF44501" w14:textId="77777777" w:rsidR="00107C9A" w:rsidRPr="00182851" w:rsidRDefault="2EA8C0C5" w:rsidP="2EA8C0C5">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0.008</w:t>
            </w:r>
          </w:p>
        </w:tc>
        <w:tc>
          <w:tcPr>
            <w:tcW w:w="755" w:type="dxa"/>
            <w:tcBorders>
              <w:top w:val="nil"/>
              <w:left w:val="nil"/>
              <w:bottom w:val="nil"/>
              <w:right w:val="nil"/>
            </w:tcBorders>
            <w:shd w:val="clear" w:color="auto" w:fill="auto"/>
            <w:noWrap/>
            <w:vAlign w:val="bottom"/>
            <w:hideMark/>
          </w:tcPr>
          <w:p w14:paraId="5F07FBB2"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0.004</w:t>
            </w:r>
          </w:p>
        </w:tc>
        <w:tc>
          <w:tcPr>
            <w:tcW w:w="960" w:type="dxa"/>
            <w:tcBorders>
              <w:top w:val="nil"/>
              <w:left w:val="nil"/>
              <w:bottom w:val="nil"/>
              <w:right w:val="nil"/>
            </w:tcBorders>
            <w:shd w:val="clear" w:color="auto" w:fill="auto"/>
            <w:noWrap/>
            <w:vAlign w:val="bottom"/>
            <w:hideMark/>
          </w:tcPr>
          <w:p w14:paraId="504FCEAE"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1.9</w:t>
            </w:r>
          </w:p>
        </w:tc>
        <w:tc>
          <w:tcPr>
            <w:tcW w:w="960" w:type="dxa"/>
            <w:tcBorders>
              <w:top w:val="nil"/>
              <w:left w:val="nil"/>
              <w:bottom w:val="nil"/>
              <w:right w:val="nil"/>
            </w:tcBorders>
            <w:shd w:val="clear" w:color="auto" w:fill="auto"/>
            <w:noWrap/>
            <w:vAlign w:val="bottom"/>
            <w:hideMark/>
          </w:tcPr>
          <w:p w14:paraId="20B8BC15"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0.064</w:t>
            </w:r>
          </w:p>
        </w:tc>
        <w:tc>
          <w:tcPr>
            <w:tcW w:w="960" w:type="dxa"/>
            <w:tcBorders>
              <w:top w:val="nil"/>
              <w:left w:val="nil"/>
              <w:bottom w:val="nil"/>
              <w:right w:val="nil"/>
            </w:tcBorders>
            <w:shd w:val="clear" w:color="auto" w:fill="auto"/>
            <w:noWrap/>
            <w:vAlign w:val="bottom"/>
            <w:hideMark/>
          </w:tcPr>
          <w:p w14:paraId="6A14476B"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72DF906B" w14:textId="77777777" w:rsidTr="2EA8C0C5">
        <w:trPr>
          <w:trHeight w:val="288"/>
        </w:trPr>
        <w:tc>
          <w:tcPr>
            <w:tcW w:w="1234" w:type="dxa"/>
            <w:tcBorders>
              <w:top w:val="nil"/>
              <w:left w:val="nil"/>
              <w:bottom w:val="nil"/>
              <w:right w:val="nil"/>
            </w:tcBorders>
            <w:shd w:val="clear" w:color="auto" w:fill="auto"/>
            <w:noWrap/>
            <w:vAlign w:val="bottom"/>
            <w:hideMark/>
          </w:tcPr>
          <w:p w14:paraId="7F290FFE"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ACC</w:t>
            </w:r>
          </w:p>
        </w:tc>
        <w:tc>
          <w:tcPr>
            <w:tcW w:w="1152" w:type="dxa"/>
            <w:tcBorders>
              <w:top w:val="nil"/>
              <w:left w:val="nil"/>
              <w:bottom w:val="nil"/>
              <w:right w:val="nil"/>
            </w:tcBorders>
            <w:shd w:val="clear" w:color="auto" w:fill="auto"/>
            <w:noWrap/>
            <w:vAlign w:val="bottom"/>
            <w:hideMark/>
          </w:tcPr>
          <w:p w14:paraId="655789FE" w14:textId="77777777" w:rsidR="00107C9A" w:rsidRPr="00182851" w:rsidRDefault="2EA8C0C5" w:rsidP="2EA8C0C5">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0.000</w:t>
            </w:r>
          </w:p>
        </w:tc>
        <w:tc>
          <w:tcPr>
            <w:tcW w:w="755" w:type="dxa"/>
            <w:tcBorders>
              <w:top w:val="nil"/>
              <w:left w:val="nil"/>
              <w:bottom w:val="nil"/>
              <w:right w:val="nil"/>
            </w:tcBorders>
            <w:shd w:val="clear" w:color="auto" w:fill="auto"/>
            <w:noWrap/>
            <w:vAlign w:val="bottom"/>
            <w:hideMark/>
          </w:tcPr>
          <w:p w14:paraId="6A55C5E3"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779595E4"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-0.04</w:t>
            </w:r>
          </w:p>
        </w:tc>
        <w:tc>
          <w:tcPr>
            <w:tcW w:w="960" w:type="dxa"/>
            <w:tcBorders>
              <w:top w:val="nil"/>
              <w:left w:val="nil"/>
              <w:bottom w:val="nil"/>
              <w:right w:val="nil"/>
            </w:tcBorders>
            <w:shd w:val="clear" w:color="auto" w:fill="auto"/>
            <w:noWrap/>
            <w:vAlign w:val="bottom"/>
            <w:hideMark/>
          </w:tcPr>
          <w:p w14:paraId="40A43268"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0.971</w:t>
            </w:r>
          </w:p>
        </w:tc>
        <w:tc>
          <w:tcPr>
            <w:tcW w:w="960" w:type="dxa"/>
            <w:tcBorders>
              <w:top w:val="nil"/>
              <w:left w:val="nil"/>
              <w:bottom w:val="nil"/>
              <w:right w:val="nil"/>
            </w:tcBorders>
            <w:shd w:val="clear" w:color="auto" w:fill="auto"/>
            <w:noWrap/>
            <w:vAlign w:val="bottom"/>
            <w:hideMark/>
          </w:tcPr>
          <w:p w14:paraId="762E8CE1"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5D8CD31A" w14:textId="77777777" w:rsidTr="2EA8C0C5">
        <w:trPr>
          <w:trHeight w:val="288"/>
        </w:trPr>
        <w:tc>
          <w:tcPr>
            <w:tcW w:w="1234" w:type="dxa"/>
            <w:tcBorders>
              <w:top w:val="nil"/>
              <w:left w:val="nil"/>
              <w:bottom w:val="nil"/>
              <w:right w:val="nil"/>
            </w:tcBorders>
            <w:shd w:val="clear" w:color="auto" w:fill="auto"/>
            <w:noWrap/>
            <w:vAlign w:val="bottom"/>
            <w:hideMark/>
          </w:tcPr>
          <w:p w14:paraId="05B43C4E"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CAU</w:t>
            </w:r>
          </w:p>
        </w:tc>
        <w:tc>
          <w:tcPr>
            <w:tcW w:w="1152" w:type="dxa"/>
            <w:tcBorders>
              <w:top w:val="nil"/>
              <w:left w:val="nil"/>
              <w:bottom w:val="nil"/>
              <w:right w:val="nil"/>
            </w:tcBorders>
            <w:shd w:val="clear" w:color="auto" w:fill="auto"/>
            <w:noWrap/>
            <w:vAlign w:val="bottom"/>
            <w:hideMark/>
          </w:tcPr>
          <w:p w14:paraId="6E7A314F" w14:textId="77777777" w:rsidR="00107C9A" w:rsidRPr="00182851" w:rsidRDefault="2EA8C0C5" w:rsidP="2EA8C0C5">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0.014</w:t>
            </w:r>
          </w:p>
        </w:tc>
        <w:tc>
          <w:tcPr>
            <w:tcW w:w="755" w:type="dxa"/>
            <w:tcBorders>
              <w:top w:val="nil"/>
              <w:left w:val="nil"/>
              <w:bottom w:val="nil"/>
              <w:right w:val="nil"/>
            </w:tcBorders>
            <w:shd w:val="clear" w:color="auto" w:fill="auto"/>
            <w:noWrap/>
            <w:vAlign w:val="bottom"/>
            <w:hideMark/>
          </w:tcPr>
          <w:p w14:paraId="60C28DA5"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22C0ED27"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3.0</w:t>
            </w:r>
          </w:p>
        </w:tc>
        <w:tc>
          <w:tcPr>
            <w:tcW w:w="960" w:type="dxa"/>
            <w:tcBorders>
              <w:top w:val="nil"/>
              <w:left w:val="nil"/>
              <w:bottom w:val="nil"/>
              <w:right w:val="nil"/>
            </w:tcBorders>
            <w:shd w:val="clear" w:color="auto" w:fill="auto"/>
            <w:noWrap/>
            <w:vAlign w:val="bottom"/>
            <w:hideMark/>
          </w:tcPr>
          <w:p w14:paraId="5E56AE75"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0.003</w:t>
            </w:r>
          </w:p>
        </w:tc>
        <w:tc>
          <w:tcPr>
            <w:tcW w:w="960" w:type="dxa"/>
            <w:tcBorders>
              <w:top w:val="nil"/>
              <w:left w:val="nil"/>
              <w:bottom w:val="nil"/>
              <w:right w:val="nil"/>
            </w:tcBorders>
            <w:shd w:val="clear" w:color="auto" w:fill="auto"/>
            <w:noWrap/>
            <w:vAlign w:val="bottom"/>
            <w:hideMark/>
          </w:tcPr>
          <w:p w14:paraId="3E6FAEAC" w14:textId="77777777" w:rsidR="00107C9A" w:rsidRPr="00182851" w:rsidRDefault="00107C9A" w:rsidP="00107C9A">
            <w:pPr>
              <w:spacing w:after="0" w:line="240" w:lineRule="auto"/>
              <w:rPr>
                <w:rFonts w:ascii="Times New Roman" w:eastAsia="Times New Roman" w:hAnsi="Times New Roman" w:cs="Times New Roman"/>
                <w:b/>
                <w:bCs/>
                <w:lang w:eastAsia="en-GB"/>
              </w:rPr>
            </w:pPr>
            <w:r w:rsidRPr="00182851">
              <w:rPr>
                <w:rFonts w:ascii="Times New Roman" w:eastAsia="Times New Roman" w:hAnsi="Times New Roman" w:cs="Times New Roman"/>
                <w:b/>
                <w:bCs/>
                <w:lang w:eastAsia="en-GB"/>
              </w:rPr>
              <w:t>**</w:t>
            </w:r>
          </w:p>
        </w:tc>
      </w:tr>
      <w:tr w:rsidR="00182851" w:rsidRPr="00182851" w14:paraId="62C10242" w14:textId="77777777" w:rsidTr="2EA8C0C5">
        <w:trPr>
          <w:trHeight w:val="288"/>
        </w:trPr>
        <w:tc>
          <w:tcPr>
            <w:tcW w:w="1234" w:type="dxa"/>
            <w:tcBorders>
              <w:top w:val="nil"/>
              <w:left w:val="nil"/>
              <w:bottom w:val="nil"/>
              <w:right w:val="nil"/>
            </w:tcBorders>
            <w:shd w:val="clear" w:color="auto" w:fill="auto"/>
            <w:noWrap/>
            <w:vAlign w:val="bottom"/>
            <w:hideMark/>
          </w:tcPr>
          <w:p w14:paraId="7E8B6562" w14:textId="77777777" w:rsidR="00107C9A" w:rsidRPr="00182851" w:rsidRDefault="2EA8C0C5" w:rsidP="2EA8C0C5">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PO</w:t>
            </w:r>
          </w:p>
        </w:tc>
        <w:tc>
          <w:tcPr>
            <w:tcW w:w="1152" w:type="dxa"/>
            <w:tcBorders>
              <w:top w:val="nil"/>
              <w:left w:val="nil"/>
              <w:bottom w:val="nil"/>
              <w:right w:val="nil"/>
            </w:tcBorders>
            <w:shd w:val="clear" w:color="auto" w:fill="auto"/>
            <w:noWrap/>
            <w:vAlign w:val="bottom"/>
            <w:hideMark/>
          </w:tcPr>
          <w:p w14:paraId="44BD51BE" w14:textId="77777777" w:rsidR="00107C9A" w:rsidRPr="00182851" w:rsidRDefault="2EA8C0C5" w:rsidP="2EA8C0C5">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0.008</w:t>
            </w:r>
          </w:p>
        </w:tc>
        <w:tc>
          <w:tcPr>
            <w:tcW w:w="755" w:type="dxa"/>
            <w:tcBorders>
              <w:top w:val="nil"/>
              <w:left w:val="nil"/>
              <w:bottom w:val="nil"/>
              <w:right w:val="nil"/>
            </w:tcBorders>
            <w:shd w:val="clear" w:color="auto" w:fill="auto"/>
            <w:noWrap/>
            <w:vAlign w:val="bottom"/>
            <w:hideMark/>
          </w:tcPr>
          <w:p w14:paraId="2DF5CAA7"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0.005</w:t>
            </w:r>
          </w:p>
        </w:tc>
        <w:tc>
          <w:tcPr>
            <w:tcW w:w="960" w:type="dxa"/>
            <w:tcBorders>
              <w:top w:val="nil"/>
              <w:left w:val="nil"/>
              <w:bottom w:val="nil"/>
              <w:right w:val="nil"/>
            </w:tcBorders>
            <w:shd w:val="clear" w:color="auto" w:fill="auto"/>
            <w:noWrap/>
            <w:vAlign w:val="bottom"/>
            <w:hideMark/>
          </w:tcPr>
          <w:p w14:paraId="496C4055"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1.8</w:t>
            </w:r>
          </w:p>
        </w:tc>
        <w:tc>
          <w:tcPr>
            <w:tcW w:w="960" w:type="dxa"/>
            <w:tcBorders>
              <w:top w:val="nil"/>
              <w:left w:val="nil"/>
              <w:bottom w:val="nil"/>
              <w:right w:val="nil"/>
            </w:tcBorders>
            <w:shd w:val="clear" w:color="auto" w:fill="auto"/>
            <w:noWrap/>
            <w:vAlign w:val="bottom"/>
            <w:hideMark/>
          </w:tcPr>
          <w:p w14:paraId="58ECEAA6"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0.077</w:t>
            </w:r>
          </w:p>
        </w:tc>
        <w:tc>
          <w:tcPr>
            <w:tcW w:w="960" w:type="dxa"/>
            <w:tcBorders>
              <w:top w:val="nil"/>
              <w:left w:val="nil"/>
              <w:bottom w:val="nil"/>
              <w:right w:val="nil"/>
            </w:tcBorders>
            <w:shd w:val="clear" w:color="auto" w:fill="auto"/>
            <w:noWrap/>
            <w:vAlign w:val="bottom"/>
            <w:hideMark/>
          </w:tcPr>
          <w:p w14:paraId="13F2C01E"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r w:rsidR="00182851" w:rsidRPr="00182851" w14:paraId="3942AF31" w14:textId="77777777" w:rsidTr="008B16E4">
        <w:trPr>
          <w:trHeight w:val="288"/>
        </w:trPr>
        <w:tc>
          <w:tcPr>
            <w:tcW w:w="1234" w:type="dxa"/>
            <w:tcBorders>
              <w:top w:val="nil"/>
              <w:left w:val="nil"/>
              <w:bottom w:val="single" w:sz="4" w:space="0" w:color="auto"/>
              <w:right w:val="nil"/>
            </w:tcBorders>
            <w:shd w:val="clear" w:color="auto" w:fill="auto"/>
            <w:noWrap/>
            <w:vAlign w:val="bottom"/>
            <w:hideMark/>
          </w:tcPr>
          <w:p w14:paraId="21808322"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1152" w:type="dxa"/>
            <w:tcBorders>
              <w:top w:val="nil"/>
              <w:left w:val="nil"/>
              <w:bottom w:val="single" w:sz="4" w:space="0" w:color="auto"/>
              <w:right w:val="nil"/>
            </w:tcBorders>
            <w:shd w:val="clear" w:color="auto" w:fill="auto"/>
            <w:noWrap/>
            <w:vAlign w:val="bottom"/>
            <w:hideMark/>
          </w:tcPr>
          <w:p w14:paraId="5A336B11"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755" w:type="dxa"/>
            <w:tcBorders>
              <w:top w:val="nil"/>
              <w:left w:val="nil"/>
              <w:bottom w:val="single" w:sz="4" w:space="0" w:color="auto"/>
              <w:right w:val="nil"/>
            </w:tcBorders>
            <w:shd w:val="clear" w:color="auto" w:fill="auto"/>
            <w:noWrap/>
            <w:vAlign w:val="bottom"/>
            <w:hideMark/>
          </w:tcPr>
          <w:p w14:paraId="019F6277" w14:textId="77777777" w:rsidR="00107C9A" w:rsidRPr="00182851" w:rsidRDefault="00107C9A" w:rsidP="00107C9A">
            <w:pPr>
              <w:spacing w:after="0" w:line="240" w:lineRule="auto"/>
              <w:rPr>
                <w:rFonts w:ascii="Times New Roman" w:eastAsia="Times New Roman" w:hAnsi="Times New Roman" w:cs="Times New Roman"/>
                <w:sz w:val="20"/>
                <w:szCs w:val="20"/>
                <w:lang w:eastAsia="en-GB"/>
              </w:rPr>
            </w:pPr>
          </w:p>
        </w:tc>
        <w:tc>
          <w:tcPr>
            <w:tcW w:w="960" w:type="dxa"/>
            <w:tcBorders>
              <w:top w:val="nil"/>
              <w:left w:val="nil"/>
              <w:bottom w:val="single" w:sz="4" w:space="0" w:color="auto"/>
              <w:right w:val="nil"/>
            </w:tcBorders>
            <w:shd w:val="clear" w:color="auto" w:fill="auto"/>
            <w:noWrap/>
            <w:vAlign w:val="bottom"/>
            <w:hideMark/>
          </w:tcPr>
          <w:p w14:paraId="5A91294C" w14:textId="77777777" w:rsidR="00107C9A" w:rsidRPr="00182851" w:rsidRDefault="00107C9A" w:rsidP="00107C9A">
            <w:pPr>
              <w:spacing w:after="0" w:line="240" w:lineRule="auto"/>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BIC</w:t>
            </w:r>
          </w:p>
        </w:tc>
        <w:tc>
          <w:tcPr>
            <w:tcW w:w="960" w:type="dxa"/>
            <w:tcBorders>
              <w:top w:val="nil"/>
              <w:left w:val="nil"/>
              <w:bottom w:val="single" w:sz="4" w:space="0" w:color="auto"/>
              <w:right w:val="nil"/>
            </w:tcBorders>
            <w:shd w:val="clear" w:color="auto" w:fill="auto"/>
            <w:noWrap/>
            <w:vAlign w:val="bottom"/>
            <w:hideMark/>
          </w:tcPr>
          <w:p w14:paraId="0DEA400D" w14:textId="77777777" w:rsidR="00107C9A" w:rsidRPr="00182851" w:rsidRDefault="00107C9A" w:rsidP="00107C9A">
            <w:pPr>
              <w:spacing w:after="0" w:line="240" w:lineRule="auto"/>
              <w:jc w:val="right"/>
              <w:rPr>
                <w:rFonts w:ascii="Times New Roman" w:eastAsia="Times New Roman" w:hAnsi="Times New Roman" w:cs="Times New Roman"/>
                <w:lang w:eastAsia="en-GB"/>
              </w:rPr>
            </w:pPr>
            <w:r w:rsidRPr="00182851">
              <w:rPr>
                <w:rFonts w:ascii="Times New Roman" w:eastAsia="Times New Roman" w:hAnsi="Times New Roman" w:cs="Times New Roman"/>
                <w:lang w:eastAsia="en-GB"/>
              </w:rPr>
              <w:t>1553.4</w:t>
            </w:r>
          </w:p>
        </w:tc>
        <w:tc>
          <w:tcPr>
            <w:tcW w:w="960" w:type="dxa"/>
            <w:tcBorders>
              <w:top w:val="nil"/>
              <w:left w:val="nil"/>
              <w:bottom w:val="single" w:sz="4" w:space="0" w:color="auto"/>
              <w:right w:val="nil"/>
            </w:tcBorders>
            <w:shd w:val="clear" w:color="auto" w:fill="auto"/>
            <w:noWrap/>
            <w:vAlign w:val="bottom"/>
            <w:hideMark/>
          </w:tcPr>
          <w:p w14:paraId="6EA7DFD4" w14:textId="77777777" w:rsidR="00107C9A" w:rsidRPr="00182851" w:rsidRDefault="00107C9A" w:rsidP="00107C9A">
            <w:pPr>
              <w:spacing w:after="0" w:line="240" w:lineRule="auto"/>
              <w:jc w:val="right"/>
              <w:rPr>
                <w:rFonts w:ascii="Times New Roman" w:eastAsia="Times New Roman" w:hAnsi="Times New Roman" w:cs="Times New Roman"/>
                <w:lang w:eastAsia="en-GB"/>
              </w:rPr>
            </w:pPr>
          </w:p>
        </w:tc>
      </w:tr>
    </w:tbl>
    <w:p w14:paraId="60225D75" w14:textId="3EE8821B" w:rsidR="00107C9A" w:rsidRPr="00182851" w:rsidRDefault="2EA8C0C5" w:rsidP="2EA8C0C5">
      <w:pPr>
        <w:pStyle w:val="NoSpacing"/>
        <w:rPr>
          <w:rFonts w:cs="Times New Roman"/>
          <w:lang w:val="en-US"/>
        </w:rPr>
      </w:pPr>
      <w:r w:rsidRPr="00182851">
        <w:rPr>
          <w:rFonts w:cs="Times New Roman"/>
          <w:lang w:val="en-US"/>
        </w:rPr>
        <w:t>IFG, inferior frontal gyrus; ACC, anterior cingulate cortex; Cau, caudate; PO, parietal operculum; SE, standard error; BIC, Bayesian Information Criterion.</w:t>
      </w:r>
    </w:p>
    <w:p w14:paraId="77A895C4" w14:textId="42AB29D9" w:rsidR="00846D62" w:rsidRPr="00182851" w:rsidRDefault="00D679EE" w:rsidP="00D679EE">
      <w:pPr>
        <w:spacing w:line="480" w:lineRule="auto"/>
        <w:rPr>
          <w:rFonts w:ascii="Times New Roman" w:eastAsia="Times New Roman" w:hAnsi="Times New Roman" w:cs="Times New Roman"/>
          <w:sz w:val="24"/>
          <w:szCs w:val="24"/>
        </w:rPr>
      </w:pPr>
      <w:r w:rsidRPr="00182851">
        <w:rPr>
          <w:rFonts w:ascii="Times New Roman" w:eastAsia="Times New Roman" w:hAnsi="Times New Roman" w:cs="Times New Roman"/>
          <w:b/>
          <w:bCs/>
          <w:sz w:val="24"/>
          <w:szCs w:val="24"/>
        </w:rPr>
        <w:lastRenderedPageBreak/>
        <w:t>Supplementary Figure 1</w:t>
      </w:r>
      <w:r w:rsidRPr="00182851">
        <w:rPr>
          <w:rFonts w:ascii="Times New Roman" w:eastAsia="Times New Roman" w:hAnsi="Times New Roman" w:cs="Times New Roman"/>
          <w:sz w:val="24"/>
          <w:szCs w:val="24"/>
        </w:rPr>
        <w:t>. Example timeseries from a single participant used in the validation analysis of the fMRI GLM, with correct and premature trials modelled as events of interest.</w:t>
      </w:r>
      <w:r w:rsidR="00846D62" w:rsidRPr="00182851">
        <w:rPr>
          <w:rFonts w:ascii="Times New Roman" w:eastAsia="Times New Roman" w:hAnsi="Times New Roman" w:cs="Times New Roman"/>
          <w:sz w:val="24"/>
          <w:szCs w:val="24"/>
        </w:rPr>
        <w:t xml:space="preserve"> </w:t>
      </w:r>
    </w:p>
    <w:p w14:paraId="3B713F1A" w14:textId="09D6D199" w:rsidR="006E3E1B" w:rsidRPr="00182851" w:rsidRDefault="006E3E1B" w:rsidP="00D679EE">
      <w:pPr>
        <w:spacing w:line="480" w:lineRule="auto"/>
        <w:rPr>
          <w:rFonts w:ascii="Times New Roman" w:eastAsia="Times New Roman" w:hAnsi="Times New Roman" w:cs="Times New Roman"/>
          <w:sz w:val="24"/>
          <w:szCs w:val="24"/>
        </w:rPr>
      </w:pPr>
      <w:r w:rsidRPr="00182851">
        <w:rPr>
          <w:noProof/>
        </w:rPr>
        <w:drawing>
          <wp:inline distT="0" distB="0" distL="0" distR="0" wp14:anchorId="1133879E" wp14:editId="00E6723F">
            <wp:extent cx="4632960" cy="2522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32960" cy="2522220"/>
                    </a:xfrm>
                    <a:prstGeom prst="rect">
                      <a:avLst/>
                    </a:prstGeom>
                    <a:noFill/>
                    <a:ln>
                      <a:noFill/>
                    </a:ln>
                  </pic:spPr>
                </pic:pic>
              </a:graphicData>
            </a:graphic>
          </wp:inline>
        </w:drawing>
      </w:r>
    </w:p>
    <w:p w14:paraId="543312FB" w14:textId="06A37F72" w:rsidR="00846D62" w:rsidRPr="00182851" w:rsidRDefault="00D679EE" w:rsidP="00D679EE">
      <w:pPr>
        <w:spacing w:line="480" w:lineRule="auto"/>
        <w:rPr>
          <w:rFonts w:ascii="Times New Roman" w:eastAsia="Times New Roman" w:hAnsi="Times New Roman" w:cs="Times New Roman"/>
          <w:sz w:val="24"/>
          <w:szCs w:val="24"/>
        </w:rPr>
      </w:pPr>
      <w:r w:rsidRPr="00182851">
        <w:rPr>
          <w:rFonts w:ascii="Times New Roman" w:eastAsia="Times New Roman" w:hAnsi="Times New Roman" w:cs="Times New Roman"/>
          <w:sz w:val="24"/>
          <w:szCs w:val="24"/>
        </w:rPr>
        <w:t xml:space="preserve">  </w:t>
      </w:r>
    </w:p>
    <w:p w14:paraId="07BADA76" w14:textId="0343E3C8" w:rsidR="00846D62" w:rsidRPr="00182851" w:rsidRDefault="00846D62">
      <w:pPr>
        <w:rPr>
          <w:noProof/>
        </w:rPr>
      </w:pPr>
      <w:r w:rsidRPr="00182851">
        <w:rPr>
          <w:noProof/>
        </w:rPr>
        <w:br w:type="page"/>
      </w:r>
    </w:p>
    <w:p w14:paraId="201ABF61" w14:textId="47F53EEF" w:rsidR="00D679EE" w:rsidRPr="00182851" w:rsidRDefault="00D679EE" w:rsidP="00D679EE">
      <w:pPr>
        <w:spacing w:line="480" w:lineRule="auto"/>
        <w:rPr>
          <w:rFonts w:ascii="Calibri" w:eastAsia="Calibri" w:hAnsi="Calibri" w:cs="Calibri"/>
          <w:sz w:val="24"/>
          <w:szCs w:val="24"/>
        </w:rPr>
      </w:pPr>
      <w:r w:rsidRPr="00182851">
        <w:rPr>
          <w:rFonts w:ascii="Times New Roman" w:eastAsia="Times New Roman" w:hAnsi="Times New Roman" w:cs="Times New Roman"/>
          <w:b/>
          <w:bCs/>
          <w:sz w:val="24"/>
          <w:szCs w:val="24"/>
        </w:rPr>
        <w:lastRenderedPageBreak/>
        <w:t>Supplementary Figure 2</w:t>
      </w:r>
      <w:r w:rsidRPr="00182851">
        <w:rPr>
          <w:rFonts w:ascii="Times New Roman" w:eastAsia="Times New Roman" w:hAnsi="Times New Roman" w:cs="Times New Roman"/>
          <w:sz w:val="24"/>
          <w:szCs w:val="24"/>
        </w:rPr>
        <w:t>. Two-way interactions between group and incentive (money versus drug) in the striatum ROI. Differential response to incentives for SDI versus HC are shown in red/orange and for SDI versus SIB in blue. A significant interaction between group (HC vs SDI, SIB vs SDI) and incentive was found in the left caudate and left putamen. Z=[0 -2 4 8 10 14 16 18],  (Multiple comparison corrected using FSL randomise and thresholded at p&lt;0.05 FWE).</w:t>
      </w:r>
      <w:r w:rsidRPr="00182851">
        <w:rPr>
          <w:rFonts w:ascii="Calibri" w:eastAsia="Calibri" w:hAnsi="Calibri" w:cs="Calibri"/>
          <w:sz w:val="24"/>
          <w:szCs w:val="24"/>
        </w:rPr>
        <w:t xml:space="preserve">  </w:t>
      </w:r>
    </w:p>
    <w:p w14:paraId="5FEE214C" w14:textId="495CDF27" w:rsidR="008B287B" w:rsidRPr="00182851" w:rsidRDefault="006E3E1B" w:rsidP="00D679EE">
      <w:pPr>
        <w:spacing w:line="480" w:lineRule="auto"/>
      </w:pPr>
      <w:r w:rsidRPr="00182851">
        <w:rPr>
          <w:noProof/>
        </w:rPr>
        <w:drawing>
          <wp:inline distT="0" distB="0" distL="0" distR="0" wp14:anchorId="0AE9B17D" wp14:editId="424AC57A">
            <wp:extent cx="467868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8680" cy="2476500"/>
                    </a:xfrm>
                    <a:prstGeom prst="rect">
                      <a:avLst/>
                    </a:prstGeom>
                    <a:noFill/>
                    <a:ln>
                      <a:noFill/>
                    </a:ln>
                  </pic:spPr>
                </pic:pic>
              </a:graphicData>
            </a:graphic>
          </wp:inline>
        </w:drawing>
      </w:r>
    </w:p>
    <w:p w14:paraId="2E756A28" w14:textId="77777777" w:rsidR="008B287B" w:rsidRPr="00182851" w:rsidRDefault="008B287B">
      <w:r w:rsidRPr="00182851">
        <w:br w:type="page"/>
      </w:r>
    </w:p>
    <w:p w14:paraId="67BBD671" w14:textId="12ECDCA4" w:rsidR="00A751B7" w:rsidRPr="00182851" w:rsidRDefault="008B287B" w:rsidP="00A751B7">
      <w:pPr>
        <w:spacing w:line="360" w:lineRule="auto"/>
        <w:rPr>
          <w:noProof/>
        </w:rPr>
      </w:pPr>
      <w:r w:rsidRPr="00182851">
        <w:rPr>
          <w:rFonts w:ascii="Times New Roman" w:eastAsia="Times New Roman" w:hAnsi="Times New Roman" w:cs="Times New Roman"/>
          <w:b/>
          <w:bCs/>
          <w:sz w:val="24"/>
          <w:szCs w:val="24"/>
        </w:rPr>
        <w:lastRenderedPageBreak/>
        <w:t>Supplementary Figure 3.</w:t>
      </w:r>
      <w:r w:rsidRPr="00182851">
        <w:rPr>
          <w:rFonts w:ascii="Times New Roman" w:eastAsia="Times New Roman" w:hAnsi="Times New Roman" w:cs="Times New Roman"/>
          <w:sz w:val="24"/>
          <w:szCs w:val="24"/>
        </w:rPr>
        <w:t xml:space="preserve"> </w:t>
      </w:r>
      <w:r w:rsidR="006D1925" w:rsidRPr="00182851">
        <w:rPr>
          <w:rFonts w:ascii="Times New Roman" w:eastAsia="Times New Roman" w:hAnsi="Times New Roman" w:cs="Times New Roman"/>
          <w:sz w:val="24"/>
          <w:szCs w:val="24"/>
        </w:rPr>
        <w:t xml:space="preserve">ROI placements for each subject and their average time courses with 95% confidence intervals for premature and correct trial types. The first column shows inferior frontal cortex (IFC), dorsal anterior cingulate (dACC) and dorsal striatum (dSTR) spheres from each participant </w:t>
      </w:r>
      <w:r w:rsidR="00C4360B" w:rsidRPr="00182851">
        <w:rPr>
          <w:rFonts w:ascii="Times New Roman" w:eastAsia="Times New Roman" w:hAnsi="Times New Roman" w:cs="Times New Roman"/>
          <w:sz w:val="24"/>
          <w:szCs w:val="24"/>
        </w:rPr>
        <w:t>overlaid</w:t>
      </w:r>
      <w:r w:rsidR="006D1925" w:rsidRPr="00182851">
        <w:rPr>
          <w:rFonts w:ascii="Times New Roman" w:eastAsia="Times New Roman" w:hAnsi="Times New Roman" w:cs="Times New Roman"/>
          <w:sz w:val="24"/>
          <w:szCs w:val="24"/>
        </w:rPr>
        <w:t xml:space="preserve"> on the MNI template to illustrate the locations of the ROIs. Individual spheres for SDIs are shown in red and HC spheres are shown in blue. Second column shows average brain activation time courses obtained from deconvolved, denoised and interpolated BOLD signals for HCs in money condition, whereas the third and fourth columns shows average brain activation for each ROI in the SDIs in the money and drug conditions, respectively. The bold portion of the X-axis highlights the anticipation phase during which the premature response was made (premature trials in red), or which was immediately followed by an on-target response (correct trials in black). Anticipation phase duration varied randomly in duration between 3.5 and 5s. Note that these ROIs were used for validation analysis in Figure 1D and DCM analysis in Figure 4. While average SDI drug incentive time courses show overlap between premature and correct trials, this is likely due to high interindividual variability and did not significantly reduce within-subject prediction of trial type from ROI activation levels.</w:t>
      </w:r>
      <w:r w:rsidR="00A751B7" w:rsidRPr="00182851">
        <w:rPr>
          <w:noProof/>
        </w:rPr>
        <w:t xml:space="preserve"> </w:t>
      </w:r>
    </w:p>
    <w:p w14:paraId="246E5E6E" w14:textId="54829066" w:rsidR="006734DD" w:rsidRPr="00182851" w:rsidRDefault="00A751B7" w:rsidP="006E3E1B">
      <w:pPr>
        <w:spacing w:line="480" w:lineRule="auto"/>
        <w:rPr>
          <w:rFonts w:ascii="Times New Roman" w:eastAsia="Times New Roman" w:hAnsi="Times New Roman" w:cs="Times New Roman"/>
          <w:b/>
          <w:bCs/>
          <w:sz w:val="24"/>
          <w:szCs w:val="24"/>
        </w:rPr>
      </w:pPr>
      <w:r w:rsidRPr="00182851">
        <w:rPr>
          <w:rFonts w:ascii="Times New Roman" w:eastAsia="Times New Roman" w:hAnsi="Times New Roman" w:cs="Times New Roman"/>
          <w:noProof/>
          <w:sz w:val="24"/>
          <w:szCs w:val="24"/>
        </w:rPr>
        <w:drawing>
          <wp:inline distT="0" distB="0" distL="0" distR="0" wp14:anchorId="58B5D5CF" wp14:editId="5C0D9C52">
            <wp:extent cx="5731510" cy="4237990"/>
            <wp:effectExtent l="0" t="0" r="0" b="0"/>
            <wp:docPr id="4" name="Picture 1">
              <a:extLst xmlns:a="http://schemas.openxmlformats.org/drawingml/2006/main">
                <a:ext uri="{FF2B5EF4-FFF2-40B4-BE49-F238E27FC236}">
                  <a16:creationId xmlns:a16="http://schemas.microsoft.com/office/drawing/2014/main" id="{EE278226-28FB-4B79-8CAA-E2D2C7E01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E278226-28FB-4B79-8CAA-E2D2C7E01EEF}"/>
                        </a:ext>
                      </a:extLst>
                    </pic:cNvPr>
                    <pic:cNvPicPr>
                      <a:picLocks noChangeAspect="1"/>
                    </pic:cNvPicPr>
                  </pic:nvPicPr>
                  <pic:blipFill>
                    <a:blip r:embed="rId12"/>
                    <a:stretch>
                      <a:fillRect/>
                    </a:stretch>
                  </pic:blipFill>
                  <pic:spPr>
                    <a:xfrm>
                      <a:off x="0" y="0"/>
                      <a:ext cx="5731510" cy="4237990"/>
                    </a:xfrm>
                    <a:prstGeom prst="rect">
                      <a:avLst/>
                    </a:prstGeom>
                  </pic:spPr>
                </pic:pic>
              </a:graphicData>
            </a:graphic>
          </wp:inline>
        </w:drawing>
      </w:r>
      <w:r w:rsidR="006734DD" w:rsidRPr="00182851">
        <w:rPr>
          <w:rFonts w:ascii="Times New Roman" w:eastAsia="Times New Roman" w:hAnsi="Times New Roman" w:cs="Times New Roman"/>
          <w:b/>
          <w:bCs/>
          <w:sz w:val="24"/>
          <w:szCs w:val="24"/>
        </w:rPr>
        <w:br w:type="page"/>
      </w:r>
    </w:p>
    <w:p w14:paraId="761188F7" w14:textId="4594B642" w:rsidR="00D679EE" w:rsidRPr="00182851" w:rsidRDefault="00D679EE" w:rsidP="00D679EE">
      <w:pPr>
        <w:spacing w:line="480" w:lineRule="auto"/>
        <w:rPr>
          <w:rFonts w:ascii="Times New Roman" w:eastAsia="Times New Roman" w:hAnsi="Times New Roman" w:cs="Times New Roman"/>
          <w:sz w:val="24"/>
          <w:szCs w:val="24"/>
        </w:rPr>
      </w:pPr>
      <w:r w:rsidRPr="00182851">
        <w:rPr>
          <w:rFonts w:ascii="Times New Roman" w:eastAsia="Times New Roman" w:hAnsi="Times New Roman" w:cs="Times New Roman"/>
          <w:b/>
          <w:bCs/>
          <w:sz w:val="24"/>
          <w:szCs w:val="24"/>
        </w:rPr>
        <w:lastRenderedPageBreak/>
        <w:t xml:space="preserve">Supplementary Figure </w:t>
      </w:r>
      <w:r w:rsidR="008B287B" w:rsidRPr="00182851">
        <w:rPr>
          <w:rFonts w:ascii="Times New Roman" w:eastAsia="Times New Roman" w:hAnsi="Times New Roman" w:cs="Times New Roman"/>
          <w:b/>
          <w:bCs/>
          <w:sz w:val="24"/>
          <w:szCs w:val="24"/>
        </w:rPr>
        <w:t>4</w:t>
      </w:r>
      <w:r w:rsidRPr="00182851">
        <w:rPr>
          <w:rFonts w:ascii="Times New Roman" w:eastAsia="Times New Roman" w:hAnsi="Times New Roman" w:cs="Times New Roman"/>
          <w:b/>
          <w:bCs/>
          <w:sz w:val="24"/>
          <w:szCs w:val="24"/>
        </w:rPr>
        <w:t>.</w:t>
      </w:r>
      <w:r w:rsidRPr="00182851">
        <w:rPr>
          <w:rFonts w:ascii="Times New Roman" w:eastAsia="Times New Roman" w:hAnsi="Times New Roman" w:cs="Times New Roman"/>
          <w:sz w:val="24"/>
          <w:szCs w:val="24"/>
        </w:rPr>
        <w:t xml:space="preserve"> DCM results including the SIB group. (A) Similarly to the findings from the SDI and HC groups, the fully interactive model reliably characterises the network connectivity in the unaffected siblings (SIB). (B) In contrast to the SDI and HC, the SIB group showed substantial interindividual variability, mirrored by the lack of a consistently winning model within the winning model family. (C) This was accompanied by an absence of significant modulatory effects as the location of task modulation varied across individuals. (D) Depiction of all models included in the BMS and BMA analyses. The first row contains models 1-3 (left to right), while the second and third rows contain models 4-6 and 7-9, respectively.  </w:t>
      </w:r>
    </w:p>
    <w:p w14:paraId="55BD2AEE" w14:textId="5524DFD9" w:rsidR="00846D62" w:rsidRPr="00182851" w:rsidRDefault="00846D62" w:rsidP="00D679EE">
      <w:pPr>
        <w:spacing w:line="480" w:lineRule="auto"/>
      </w:pPr>
      <w:r w:rsidRPr="00182851">
        <w:rPr>
          <w:noProof/>
        </w:rPr>
        <w:drawing>
          <wp:inline distT="0" distB="0" distL="0" distR="0" wp14:anchorId="02AC7D8C" wp14:editId="2E59250C">
            <wp:extent cx="4625340"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25340" cy="3581400"/>
                    </a:xfrm>
                    <a:prstGeom prst="rect">
                      <a:avLst/>
                    </a:prstGeom>
                    <a:noFill/>
                    <a:ln>
                      <a:noFill/>
                    </a:ln>
                  </pic:spPr>
                </pic:pic>
              </a:graphicData>
            </a:graphic>
          </wp:inline>
        </w:drawing>
      </w:r>
    </w:p>
    <w:p w14:paraId="78D4190D" w14:textId="2963AFA6" w:rsidR="00D679EE" w:rsidRPr="00182851" w:rsidRDefault="00D679EE" w:rsidP="2EA8C0C5">
      <w:pPr>
        <w:pStyle w:val="NoSpacing"/>
        <w:rPr>
          <w:rFonts w:cs="Times New Roman"/>
        </w:rPr>
      </w:pPr>
    </w:p>
    <w:p w14:paraId="59AAC565" w14:textId="77777777" w:rsidR="000E345E" w:rsidRPr="00182851" w:rsidRDefault="000E345E">
      <w:pPr>
        <w:rPr>
          <w:rFonts w:ascii="Times New Roman" w:hAnsi="Times New Roman" w:cs="Times New Roman"/>
          <w:b/>
          <w:bCs/>
          <w:sz w:val="24"/>
        </w:rPr>
      </w:pPr>
      <w:r w:rsidRPr="00182851">
        <w:rPr>
          <w:rFonts w:cs="Times New Roman"/>
          <w:b/>
          <w:bCs/>
        </w:rPr>
        <w:br w:type="page"/>
      </w:r>
    </w:p>
    <w:p w14:paraId="70563A42" w14:textId="0DE8DE4A" w:rsidR="00CE5414" w:rsidRPr="00182851" w:rsidRDefault="00CE5414" w:rsidP="00970FFE">
      <w:pPr>
        <w:pStyle w:val="NoSpacing"/>
        <w:spacing w:line="480" w:lineRule="auto"/>
        <w:rPr>
          <w:rFonts w:cs="Times New Roman"/>
        </w:rPr>
      </w:pPr>
      <w:r w:rsidRPr="00182851">
        <w:rPr>
          <w:rFonts w:cs="Times New Roman"/>
          <w:b/>
          <w:bCs/>
        </w:rPr>
        <w:lastRenderedPageBreak/>
        <w:t>Supplementary Figure 5</w:t>
      </w:r>
      <w:r w:rsidR="00504D0A" w:rsidRPr="00182851">
        <w:rPr>
          <w:rFonts w:cs="Times New Roman"/>
          <w:b/>
          <w:bCs/>
        </w:rPr>
        <w:t>.</w:t>
      </w:r>
      <w:r w:rsidR="00504D0A" w:rsidRPr="00182851">
        <w:rPr>
          <w:rFonts w:cs="Times New Roman"/>
        </w:rPr>
        <w:t xml:space="preserve"> </w:t>
      </w:r>
      <w:r w:rsidR="000E345E" w:rsidRPr="00182851">
        <w:rPr>
          <w:rFonts w:cs="Times New Roman"/>
        </w:rPr>
        <w:t>Mean t</w:t>
      </w:r>
      <w:r w:rsidR="004F6DFC" w:rsidRPr="00182851">
        <w:rPr>
          <w:rFonts w:cs="Times New Roman"/>
        </w:rPr>
        <w:t>arget stimulus duration in the HC, SIB and SD</w:t>
      </w:r>
      <w:r w:rsidR="000E345E" w:rsidRPr="00182851">
        <w:rPr>
          <w:rFonts w:cs="Times New Roman"/>
        </w:rPr>
        <w:t>I in the drug and money conditions (A) and mean target duration difference between the conditions (B).</w:t>
      </w:r>
      <w:r w:rsidR="00943C3E" w:rsidRPr="00182851">
        <w:rPr>
          <w:rFonts w:cs="Times New Roman"/>
        </w:rPr>
        <w:t xml:space="preserve"> </w:t>
      </w:r>
    </w:p>
    <w:p w14:paraId="22AE6196" w14:textId="3D52001B" w:rsidR="000E345E" w:rsidRPr="00182851" w:rsidRDefault="00330F7B" w:rsidP="2EA8C0C5">
      <w:pPr>
        <w:pStyle w:val="NoSpacing"/>
        <w:rPr>
          <w:rFonts w:cs="Times New Roman"/>
        </w:rPr>
      </w:pPr>
      <w:r w:rsidRPr="00330F7B">
        <w:rPr>
          <w:rFonts w:cs="Times New Roman"/>
        </w:rPr>
        <w:drawing>
          <wp:inline distT="0" distB="0" distL="0" distR="0" wp14:anchorId="0DDAE6B3" wp14:editId="0FB7AB8E">
            <wp:extent cx="5731510" cy="3334385"/>
            <wp:effectExtent l="0" t="0" r="0" b="0"/>
            <wp:docPr id="5" name="Picture 3">
              <a:extLst xmlns:a="http://schemas.openxmlformats.org/drawingml/2006/main">
                <a:ext uri="{FF2B5EF4-FFF2-40B4-BE49-F238E27FC236}">
                  <a16:creationId xmlns:a16="http://schemas.microsoft.com/office/drawing/2014/main" id="{5DCA8D75-6CD7-4CE7-A9AA-AA87C4EF03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DCA8D75-6CD7-4CE7-A9AA-AA87C4EF0334}"/>
                        </a:ext>
                      </a:extLst>
                    </pic:cNvPr>
                    <pic:cNvPicPr>
                      <a:picLocks noChangeAspect="1"/>
                    </pic:cNvPicPr>
                  </pic:nvPicPr>
                  <pic:blipFill>
                    <a:blip r:embed="rId14"/>
                    <a:stretch>
                      <a:fillRect/>
                    </a:stretch>
                  </pic:blipFill>
                  <pic:spPr>
                    <a:xfrm>
                      <a:off x="0" y="0"/>
                      <a:ext cx="5731510" cy="3334385"/>
                    </a:xfrm>
                    <a:prstGeom prst="rect">
                      <a:avLst/>
                    </a:prstGeom>
                  </pic:spPr>
                </pic:pic>
              </a:graphicData>
            </a:graphic>
          </wp:inline>
        </w:drawing>
      </w:r>
      <w:bookmarkStart w:id="0" w:name="_GoBack"/>
      <w:bookmarkEnd w:id="0"/>
    </w:p>
    <w:p w14:paraId="74438BF1" w14:textId="77777777" w:rsidR="000E345E" w:rsidRPr="00182851" w:rsidRDefault="000E345E" w:rsidP="2EA8C0C5">
      <w:pPr>
        <w:pStyle w:val="NoSpacing"/>
        <w:rPr>
          <w:rFonts w:cs="Times New Roman"/>
        </w:rPr>
      </w:pPr>
    </w:p>
    <w:sectPr w:rsidR="000E345E" w:rsidRPr="00182851">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076154" w14:textId="77777777" w:rsidR="00F10F6F" w:rsidRDefault="00F10F6F" w:rsidP="00E1483F">
      <w:pPr>
        <w:spacing w:after="0" w:line="240" w:lineRule="auto"/>
      </w:pPr>
      <w:r>
        <w:separator/>
      </w:r>
    </w:p>
  </w:endnote>
  <w:endnote w:type="continuationSeparator" w:id="0">
    <w:p w14:paraId="408B4048" w14:textId="77777777" w:rsidR="00F10F6F" w:rsidRDefault="00F10F6F" w:rsidP="00E1483F">
      <w:pPr>
        <w:spacing w:after="0" w:line="240" w:lineRule="auto"/>
      </w:pPr>
      <w:r>
        <w:continuationSeparator/>
      </w:r>
    </w:p>
  </w:endnote>
  <w:endnote w:type="continuationNotice" w:id="1">
    <w:p w14:paraId="2F824B77" w14:textId="77777777" w:rsidR="00F10F6F" w:rsidRDefault="00F10F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559219"/>
      <w:docPartObj>
        <w:docPartGallery w:val="Page Numbers (Bottom of Page)"/>
        <w:docPartUnique/>
      </w:docPartObj>
    </w:sdtPr>
    <w:sdtEndPr>
      <w:rPr>
        <w:noProof/>
      </w:rPr>
    </w:sdtEndPr>
    <w:sdtContent>
      <w:p w14:paraId="0FD4FD25" w14:textId="3FC4BEA2" w:rsidR="004F6DFC" w:rsidRDefault="004F6DFC">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6971CD3" w14:textId="77777777" w:rsidR="004F6DFC" w:rsidRDefault="004F6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38EBFF" w14:textId="77777777" w:rsidR="00F10F6F" w:rsidRDefault="00F10F6F" w:rsidP="00E1483F">
      <w:pPr>
        <w:spacing w:after="0" w:line="240" w:lineRule="auto"/>
      </w:pPr>
      <w:r>
        <w:separator/>
      </w:r>
    </w:p>
  </w:footnote>
  <w:footnote w:type="continuationSeparator" w:id="0">
    <w:p w14:paraId="41A05F7C" w14:textId="77777777" w:rsidR="00F10F6F" w:rsidRDefault="00F10F6F" w:rsidP="00E1483F">
      <w:pPr>
        <w:spacing w:after="0" w:line="240" w:lineRule="auto"/>
      </w:pPr>
      <w:r>
        <w:continuationSeparator/>
      </w:r>
    </w:p>
  </w:footnote>
  <w:footnote w:type="continuationNotice" w:id="1">
    <w:p w14:paraId="6FFDEBFC" w14:textId="77777777" w:rsidR="00F10F6F" w:rsidRDefault="00F10F6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DC5E83"/>
    <w:multiLevelType w:val="hybridMultilevel"/>
    <w:tmpl w:val="7760011C"/>
    <w:lvl w:ilvl="0" w:tplc="EBBC273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CD1702"/>
    <w:rsid w:val="000004C4"/>
    <w:rsid w:val="00001C29"/>
    <w:rsid w:val="00003E02"/>
    <w:rsid w:val="00004431"/>
    <w:rsid w:val="0000631F"/>
    <w:rsid w:val="0000688E"/>
    <w:rsid w:val="00011186"/>
    <w:rsid w:val="0001703E"/>
    <w:rsid w:val="00017C4E"/>
    <w:rsid w:val="000200E6"/>
    <w:rsid w:val="0002034C"/>
    <w:rsid w:val="0002042B"/>
    <w:rsid w:val="00021944"/>
    <w:rsid w:val="00021A46"/>
    <w:rsid w:val="00022EB1"/>
    <w:rsid w:val="00023B66"/>
    <w:rsid w:val="0002457F"/>
    <w:rsid w:val="000305FA"/>
    <w:rsid w:val="00030D51"/>
    <w:rsid w:val="0003226F"/>
    <w:rsid w:val="000327DD"/>
    <w:rsid w:val="00032D01"/>
    <w:rsid w:val="00032D81"/>
    <w:rsid w:val="00032DB9"/>
    <w:rsid w:val="0003432D"/>
    <w:rsid w:val="000343BA"/>
    <w:rsid w:val="00035060"/>
    <w:rsid w:val="0003568F"/>
    <w:rsid w:val="00041525"/>
    <w:rsid w:val="00041E47"/>
    <w:rsid w:val="00042632"/>
    <w:rsid w:val="00044F08"/>
    <w:rsid w:val="00046238"/>
    <w:rsid w:val="00050A11"/>
    <w:rsid w:val="000531B4"/>
    <w:rsid w:val="000536B5"/>
    <w:rsid w:val="00057AE8"/>
    <w:rsid w:val="00057DE6"/>
    <w:rsid w:val="00060BC4"/>
    <w:rsid w:val="00061438"/>
    <w:rsid w:val="00062EA2"/>
    <w:rsid w:val="0006363B"/>
    <w:rsid w:val="000649B6"/>
    <w:rsid w:val="0006663B"/>
    <w:rsid w:val="00070E61"/>
    <w:rsid w:val="00071FE0"/>
    <w:rsid w:val="0008162C"/>
    <w:rsid w:val="000817EE"/>
    <w:rsid w:val="00083102"/>
    <w:rsid w:val="0008315D"/>
    <w:rsid w:val="000836D0"/>
    <w:rsid w:val="00083C2A"/>
    <w:rsid w:val="00085648"/>
    <w:rsid w:val="00085985"/>
    <w:rsid w:val="000861B6"/>
    <w:rsid w:val="00087E66"/>
    <w:rsid w:val="000947DD"/>
    <w:rsid w:val="0009489A"/>
    <w:rsid w:val="00097813"/>
    <w:rsid w:val="000A2341"/>
    <w:rsid w:val="000A2CD9"/>
    <w:rsid w:val="000A78BB"/>
    <w:rsid w:val="000B1040"/>
    <w:rsid w:val="000B132D"/>
    <w:rsid w:val="000B268C"/>
    <w:rsid w:val="000B6E94"/>
    <w:rsid w:val="000C215B"/>
    <w:rsid w:val="000C2297"/>
    <w:rsid w:val="000C4A47"/>
    <w:rsid w:val="000C597A"/>
    <w:rsid w:val="000D0108"/>
    <w:rsid w:val="000D114F"/>
    <w:rsid w:val="000D15F4"/>
    <w:rsid w:val="000D3CD7"/>
    <w:rsid w:val="000D3CDC"/>
    <w:rsid w:val="000D4340"/>
    <w:rsid w:val="000E043D"/>
    <w:rsid w:val="000E05F8"/>
    <w:rsid w:val="000E06C7"/>
    <w:rsid w:val="000E345E"/>
    <w:rsid w:val="000E3EDD"/>
    <w:rsid w:val="000F001E"/>
    <w:rsid w:val="000F0164"/>
    <w:rsid w:val="000F02C4"/>
    <w:rsid w:val="000F2873"/>
    <w:rsid w:val="000F37D9"/>
    <w:rsid w:val="000F528D"/>
    <w:rsid w:val="000F52B3"/>
    <w:rsid w:val="000F639D"/>
    <w:rsid w:val="000F7D6E"/>
    <w:rsid w:val="0010011D"/>
    <w:rsid w:val="00100C64"/>
    <w:rsid w:val="00101405"/>
    <w:rsid w:val="00101868"/>
    <w:rsid w:val="001019F5"/>
    <w:rsid w:val="0010243F"/>
    <w:rsid w:val="00102E9C"/>
    <w:rsid w:val="001043A9"/>
    <w:rsid w:val="00104570"/>
    <w:rsid w:val="00104A87"/>
    <w:rsid w:val="001060D8"/>
    <w:rsid w:val="00107881"/>
    <w:rsid w:val="00107B8B"/>
    <w:rsid w:val="00107C9A"/>
    <w:rsid w:val="0011352B"/>
    <w:rsid w:val="00120D5C"/>
    <w:rsid w:val="0012124A"/>
    <w:rsid w:val="00121475"/>
    <w:rsid w:val="00122C37"/>
    <w:rsid w:val="00122EC7"/>
    <w:rsid w:val="001232C0"/>
    <w:rsid w:val="0012434C"/>
    <w:rsid w:val="001252A9"/>
    <w:rsid w:val="001275BC"/>
    <w:rsid w:val="001358D7"/>
    <w:rsid w:val="00136957"/>
    <w:rsid w:val="001369CA"/>
    <w:rsid w:val="00137D5A"/>
    <w:rsid w:val="0014055D"/>
    <w:rsid w:val="00144780"/>
    <w:rsid w:val="001451F3"/>
    <w:rsid w:val="0014526A"/>
    <w:rsid w:val="001470A1"/>
    <w:rsid w:val="00147882"/>
    <w:rsid w:val="0015003E"/>
    <w:rsid w:val="001501CC"/>
    <w:rsid w:val="0015277C"/>
    <w:rsid w:val="00152BEF"/>
    <w:rsid w:val="001549BB"/>
    <w:rsid w:val="00157C4D"/>
    <w:rsid w:val="00157CCB"/>
    <w:rsid w:val="00160D4E"/>
    <w:rsid w:val="00161019"/>
    <w:rsid w:val="001620D6"/>
    <w:rsid w:val="001639B3"/>
    <w:rsid w:val="00165066"/>
    <w:rsid w:val="00165BD7"/>
    <w:rsid w:val="0017204F"/>
    <w:rsid w:val="001722C3"/>
    <w:rsid w:val="001742F5"/>
    <w:rsid w:val="0017457D"/>
    <w:rsid w:val="0017518D"/>
    <w:rsid w:val="00175A09"/>
    <w:rsid w:val="00176DA4"/>
    <w:rsid w:val="00180532"/>
    <w:rsid w:val="00180B87"/>
    <w:rsid w:val="0018165B"/>
    <w:rsid w:val="00181847"/>
    <w:rsid w:val="00182851"/>
    <w:rsid w:val="0018428F"/>
    <w:rsid w:val="001848F0"/>
    <w:rsid w:val="00185D71"/>
    <w:rsid w:val="00190F2A"/>
    <w:rsid w:val="00192DC2"/>
    <w:rsid w:val="001939EB"/>
    <w:rsid w:val="00196D0A"/>
    <w:rsid w:val="001A0BF8"/>
    <w:rsid w:val="001A316B"/>
    <w:rsid w:val="001A3309"/>
    <w:rsid w:val="001A3670"/>
    <w:rsid w:val="001A3F43"/>
    <w:rsid w:val="001A4A6C"/>
    <w:rsid w:val="001A4C58"/>
    <w:rsid w:val="001A52E0"/>
    <w:rsid w:val="001A725A"/>
    <w:rsid w:val="001A7340"/>
    <w:rsid w:val="001B2B1D"/>
    <w:rsid w:val="001B4AFC"/>
    <w:rsid w:val="001B5382"/>
    <w:rsid w:val="001C112D"/>
    <w:rsid w:val="001C24E6"/>
    <w:rsid w:val="001C2523"/>
    <w:rsid w:val="001C2858"/>
    <w:rsid w:val="001C2B1C"/>
    <w:rsid w:val="001C3746"/>
    <w:rsid w:val="001C40A5"/>
    <w:rsid w:val="001C418B"/>
    <w:rsid w:val="001C55BA"/>
    <w:rsid w:val="001C6FFD"/>
    <w:rsid w:val="001D47BE"/>
    <w:rsid w:val="001D491D"/>
    <w:rsid w:val="001D5C3F"/>
    <w:rsid w:val="001D6998"/>
    <w:rsid w:val="001E0EAE"/>
    <w:rsid w:val="001E389D"/>
    <w:rsid w:val="001E79FA"/>
    <w:rsid w:val="001F0963"/>
    <w:rsid w:val="001F0A0B"/>
    <w:rsid w:val="001F16CD"/>
    <w:rsid w:val="001F37C0"/>
    <w:rsid w:val="001F3B82"/>
    <w:rsid w:val="001F599A"/>
    <w:rsid w:val="001F60A4"/>
    <w:rsid w:val="001F6946"/>
    <w:rsid w:val="001F7B80"/>
    <w:rsid w:val="00200F17"/>
    <w:rsid w:val="00201885"/>
    <w:rsid w:val="00202689"/>
    <w:rsid w:val="00203041"/>
    <w:rsid w:val="00203A29"/>
    <w:rsid w:val="00203FBA"/>
    <w:rsid w:val="00206F20"/>
    <w:rsid w:val="00207B82"/>
    <w:rsid w:val="00210104"/>
    <w:rsid w:val="00213030"/>
    <w:rsid w:val="00215695"/>
    <w:rsid w:val="00215C9E"/>
    <w:rsid w:val="00216219"/>
    <w:rsid w:val="00217B8E"/>
    <w:rsid w:val="00220347"/>
    <w:rsid w:val="00220D10"/>
    <w:rsid w:val="00221490"/>
    <w:rsid w:val="00222447"/>
    <w:rsid w:val="002224DD"/>
    <w:rsid w:val="00222640"/>
    <w:rsid w:val="00222B27"/>
    <w:rsid w:val="00222E37"/>
    <w:rsid w:val="00224829"/>
    <w:rsid w:val="00230EF9"/>
    <w:rsid w:val="00231244"/>
    <w:rsid w:val="00231359"/>
    <w:rsid w:val="0023261E"/>
    <w:rsid w:val="00232DB6"/>
    <w:rsid w:val="00232E59"/>
    <w:rsid w:val="002336A5"/>
    <w:rsid w:val="00234CC0"/>
    <w:rsid w:val="0023513E"/>
    <w:rsid w:val="00237AC6"/>
    <w:rsid w:val="00240035"/>
    <w:rsid w:val="00240BB3"/>
    <w:rsid w:val="00244BAB"/>
    <w:rsid w:val="00245DC1"/>
    <w:rsid w:val="00250362"/>
    <w:rsid w:val="00254307"/>
    <w:rsid w:val="002550DB"/>
    <w:rsid w:val="00256E6B"/>
    <w:rsid w:val="00261525"/>
    <w:rsid w:val="00261861"/>
    <w:rsid w:val="00262F2B"/>
    <w:rsid w:val="00263A91"/>
    <w:rsid w:val="00264326"/>
    <w:rsid w:val="00264368"/>
    <w:rsid w:val="00267E80"/>
    <w:rsid w:val="00270507"/>
    <w:rsid w:val="00270F00"/>
    <w:rsid w:val="002710C7"/>
    <w:rsid w:val="002717DB"/>
    <w:rsid w:val="00271958"/>
    <w:rsid w:val="00271F99"/>
    <w:rsid w:val="00273CB9"/>
    <w:rsid w:val="002766E2"/>
    <w:rsid w:val="00276AFC"/>
    <w:rsid w:val="00276DB8"/>
    <w:rsid w:val="002810B4"/>
    <w:rsid w:val="00281EF6"/>
    <w:rsid w:val="00282AE0"/>
    <w:rsid w:val="002839E6"/>
    <w:rsid w:val="002865F4"/>
    <w:rsid w:val="00287CA6"/>
    <w:rsid w:val="0029023C"/>
    <w:rsid w:val="00292729"/>
    <w:rsid w:val="002933D3"/>
    <w:rsid w:val="00293B0A"/>
    <w:rsid w:val="002A1192"/>
    <w:rsid w:val="002A15B0"/>
    <w:rsid w:val="002A2BFB"/>
    <w:rsid w:val="002A3173"/>
    <w:rsid w:val="002A59AC"/>
    <w:rsid w:val="002A613D"/>
    <w:rsid w:val="002A635C"/>
    <w:rsid w:val="002A63B9"/>
    <w:rsid w:val="002A6FF5"/>
    <w:rsid w:val="002B0767"/>
    <w:rsid w:val="002B16F8"/>
    <w:rsid w:val="002B3D9C"/>
    <w:rsid w:val="002B6E1C"/>
    <w:rsid w:val="002B70CE"/>
    <w:rsid w:val="002C438D"/>
    <w:rsid w:val="002C53D1"/>
    <w:rsid w:val="002C5F78"/>
    <w:rsid w:val="002C76AE"/>
    <w:rsid w:val="002D1237"/>
    <w:rsid w:val="002D2524"/>
    <w:rsid w:val="002D5F29"/>
    <w:rsid w:val="002E08B2"/>
    <w:rsid w:val="002E0933"/>
    <w:rsid w:val="002E1752"/>
    <w:rsid w:val="002E6289"/>
    <w:rsid w:val="002E65EB"/>
    <w:rsid w:val="002F13A1"/>
    <w:rsid w:val="002F1FD7"/>
    <w:rsid w:val="002F2C03"/>
    <w:rsid w:val="002F2DCA"/>
    <w:rsid w:val="002F5444"/>
    <w:rsid w:val="002F5453"/>
    <w:rsid w:val="002F567A"/>
    <w:rsid w:val="002F570B"/>
    <w:rsid w:val="002F7A23"/>
    <w:rsid w:val="00301D6B"/>
    <w:rsid w:val="00302AC1"/>
    <w:rsid w:val="003037BD"/>
    <w:rsid w:val="00303EC9"/>
    <w:rsid w:val="00304A9F"/>
    <w:rsid w:val="00306995"/>
    <w:rsid w:val="00310007"/>
    <w:rsid w:val="00311FB9"/>
    <w:rsid w:val="00313DB4"/>
    <w:rsid w:val="00313DF1"/>
    <w:rsid w:val="00313EED"/>
    <w:rsid w:val="00316C42"/>
    <w:rsid w:val="00322F50"/>
    <w:rsid w:val="00323353"/>
    <w:rsid w:val="003249E4"/>
    <w:rsid w:val="00326144"/>
    <w:rsid w:val="00327B48"/>
    <w:rsid w:val="003308D8"/>
    <w:rsid w:val="00330F7B"/>
    <w:rsid w:val="00331C3C"/>
    <w:rsid w:val="00331FAE"/>
    <w:rsid w:val="0033483B"/>
    <w:rsid w:val="003353FF"/>
    <w:rsid w:val="00335895"/>
    <w:rsid w:val="00335CAA"/>
    <w:rsid w:val="00336342"/>
    <w:rsid w:val="003366B3"/>
    <w:rsid w:val="00341C96"/>
    <w:rsid w:val="00342CA5"/>
    <w:rsid w:val="003435A1"/>
    <w:rsid w:val="0034368A"/>
    <w:rsid w:val="00343D59"/>
    <w:rsid w:val="00343EE8"/>
    <w:rsid w:val="00344F88"/>
    <w:rsid w:val="0034634E"/>
    <w:rsid w:val="003463E9"/>
    <w:rsid w:val="0034683E"/>
    <w:rsid w:val="00346D2D"/>
    <w:rsid w:val="0034717D"/>
    <w:rsid w:val="00351D26"/>
    <w:rsid w:val="00352AAF"/>
    <w:rsid w:val="003604B0"/>
    <w:rsid w:val="00366709"/>
    <w:rsid w:val="00370D7F"/>
    <w:rsid w:val="00370FEE"/>
    <w:rsid w:val="0037173D"/>
    <w:rsid w:val="0037229A"/>
    <w:rsid w:val="00374337"/>
    <w:rsid w:val="003744C2"/>
    <w:rsid w:val="00374C30"/>
    <w:rsid w:val="00375370"/>
    <w:rsid w:val="00375B11"/>
    <w:rsid w:val="00376A2C"/>
    <w:rsid w:val="00377B8D"/>
    <w:rsid w:val="0038141B"/>
    <w:rsid w:val="00382647"/>
    <w:rsid w:val="0038543A"/>
    <w:rsid w:val="0038543B"/>
    <w:rsid w:val="00385661"/>
    <w:rsid w:val="00385837"/>
    <w:rsid w:val="0038707C"/>
    <w:rsid w:val="00394924"/>
    <w:rsid w:val="00394C50"/>
    <w:rsid w:val="003A1C78"/>
    <w:rsid w:val="003A2688"/>
    <w:rsid w:val="003A2DF3"/>
    <w:rsid w:val="003A6B55"/>
    <w:rsid w:val="003A6C50"/>
    <w:rsid w:val="003B0077"/>
    <w:rsid w:val="003B055E"/>
    <w:rsid w:val="003B3B27"/>
    <w:rsid w:val="003B40C2"/>
    <w:rsid w:val="003B4D3D"/>
    <w:rsid w:val="003C2184"/>
    <w:rsid w:val="003C39C4"/>
    <w:rsid w:val="003C4BA9"/>
    <w:rsid w:val="003C4E6F"/>
    <w:rsid w:val="003D0278"/>
    <w:rsid w:val="003D0FA2"/>
    <w:rsid w:val="003D13AB"/>
    <w:rsid w:val="003D191C"/>
    <w:rsid w:val="003D2F41"/>
    <w:rsid w:val="003D49F2"/>
    <w:rsid w:val="003E1530"/>
    <w:rsid w:val="003E33DF"/>
    <w:rsid w:val="003E38D0"/>
    <w:rsid w:val="003E7A02"/>
    <w:rsid w:val="003E7CFE"/>
    <w:rsid w:val="003F0E0A"/>
    <w:rsid w:val="003F1F0C"/>
    <w:rsid w:val="003F277C"/>
    <w:rsid w:val="003F2FC2"/>
    <w:rsid w:val="003F3140"/>
    <w:rsid w:val="003F5D35"/>
    <w:rsid w:val="003F61C9"/>
    <w:rsid w:val="003F7D42"/>
    <w:rsid w:val="00402894"/>
    <w:rsid w:val="00405CA4"/>
    <w:rsid w:val="00407DCF"/>
    <w:rsid w:val="00411CF2"/>
    <w:rsid w:val="00413029"/>
    <w:rsid w:val="00413D71"/>
    <w:rsid w:val="00414750"/>
    <w:rsid w:val="0041584D"/>
    <w:rsid w:val="00415F15"/>
    <w:rsid w:val="00416385"/>
    <w:rsid w:val="00416ABA"/>
    <w:rsid w:val="00417C3B"/>
    <w:rsid w:val="00417F73"/>
    <w:rsid w:val="00420A72"/>
    <w:rsid w:val="00420EEA"/>
    <w:rsid w:val="00421670"/>
    <w:rsid w:val="00423082"/>
    <w:rsid w:val="0042332C"/>
    <w:rsid w:val="00423343"/>
    <w:rsid w:val="00425DA6"/>
    <w:rsid w:val="00426204"/>
    <w:rsid w:val="0042672A"/>
    <w:rsid w:val="00426D94"/>
    <w:rsid w:val="00430690"/>
    <w:rsid w:val="00430961"/>
    <w:rsid w:val="004338BF"/>
    <w:rsid w:val="00434972"/>
    <w:rsid w:val="004354E4"/>
    <w:rsid w:val="0044027D"/>
    <w:rsid w:val="00440329"/>
    <w:rsid w:val="00441426"/>
    <w:rsid w:val="00441FFF"/>
    <w:rsid w:val="00442D84"/>
    <w:rsid w:val="004435FB"/>
    <w:rsid w:val="00443903"/>
    <w:rsid w:val="00443B48"/>
    <w:rsid w:val="0044657F"/>
    <w:rsid w:val="0044748A"/>
    <w:rsid w:val="0045150C"/>
    <w:rsid w:val="0045201E"/>
    <w:rsid w:val="004552BD"/>
    <w:rsid w:val="00456B0B"/>
    <w:rsid w:val="00461326"/>
    <w:rsid w:val="00462BAC"/>
    <w:rsid w:val="00463FD9"/>
    <w:rsid w:val="004648CF"/>
    <w:rsid w:val="004662BC"/>
    <w:rsid w:val="004663FA"/>
    <w:rsid w:val="0047232E"/>
    <w:rsid w:val="00474696"/>
    <w:rsid w:val="00474CD4"/>
    <w:rsid w:val="0047682F"/>
    <w:rsid w:val="00476B25"/>
    <w:rsid w:val="004813F5"/>
    <w:rsid w:val="00481B61"/>
    <w:rsid w:val="0048530A"/>
    <w:rsid w:val="0048591D"/>
    <w:rsid w:val="00485B72"/>
    <w:rsid w:val="00486259"/>
    <w:rsid w:val="0049197E"/>
    <w:rsid w:val="00491B5F"/>
    <w:rsid w:val="004920E3"/>
    <w:rsid w:val="00492221"/>
    <w:rsid w:val="004948F6"/>
    <w:rsid w:val="00496304"/>
    <w:rsid w:val="004972DD"/>
    <w:rsid w:val="00497FBF"/>
    <w:rsid w:val="004A012B"/>
    <w:rsid w:val="004A37FD"/>
    <w:rsid w:val="004A4840"/>
    <w:rsid w:val="004A49FC"/>
    <w:rsid w:val="004A5F12"/>
    <w:rsid w:val="004A6DB3"/>
    <w:rsid w:val="004A6F13"/>
    <w:rsid w:val="004B0319"/>
    <w:rsid w:val="004B037D"/>
    <w:rsid w:val="004B039F"/>
    <w:rsid w:val="004B2ED5"/>
    <w:rsid w:val="004B5B9D"/>
    <w:rsid w:val="004B615E"/>
    <w:rsid w:val="004B663E"/>
    <w:rsid w:val="004B6FFC"/>
    <w:rsid w:val="004B7764"/>
    <w:rsid w:val="004C041B"/>
    <w:rsid w:val="004C0AD0"/>
    <w:rsid w:val="004C1F80"/>
    <w:rsid w:val="004C3F78"/>
    <w:rsid w:val="004C4044"/>
    <w:rsid w:val="004D0488"/>
    <w:rsid w:val="004D103B"/>
    <w:rsid w:val="004D37B1"/>
    <w:rsid w:val="004D4AFB"/>
    <w:rsid w:val="004D55F7"/>
    <w:rsid w:val="004D74ED"/>
    <w:rsid w:val="004E0B7F"/>
    <w:rsid w:val="004E1B7E"/>
    <w:rsid w:val="004E5DCB"/>
    <w:rsid w:val="004E69DC"/>
    <w:rsid w:val="004F12F2"/>
    <w:rsid w:val="004F485A"/>
    <w:rsid w:val="004F5257"/>
    <w:rsid w:val="004F611D"/>
    <w:rsid w:val="004F6DFC"/>
    <w:rsid w:val="00500A3A"/>
    <w:rsid w:val="00504D0A"/>
    <w:rsid w:val="00504EFE"/>
    <w:rsid w:val="0050717E"/>
    <w:rsid w:val="005117B9"/>
    <w:rsid w:val="005129EF"/>
    <w:rsid w:val="00514CC1"/>
    <w:rsid w:val="00514E74"/>
    <w:rsid w:val="00514EA7"/>
    <w:rsid w:val="00516C82"/>
    <w:rsid w:val="00516CDC"/>
    <w:rsid w:val="00516F90"/>
    <w:rsid w:val="00517C3D"/>
    <w:rsid w:val="00520A03"/>
    <w:rsid w:val="00520BA7"/>
    <w:rsid w:val="00521108"/>
    <w:rsid w:val="005212DC"/>
    <w:rsid w:val="00523E46"/>
    <w:rsid w:val="00525284"/>
    <w:rsid w:val="00525FAD"/>
    <w:rsid w:val="00526059"/>
    <w:rsid w:val="00527F6D"/>
    <w:rsid w:val="005307F8"/>
    <w:rsid w:val="005344FC"/>
    <w:rsid w:val="00536C0C"/>
    <w:rsid w:val="00537EF8"/>
    <w:rsid w:val="00540143"/>
    <w:rsid w:val="0054023B"/>
    <w:rsid w:val="005403CB"/>
    <w:rsid w:val="00541529"/>
    <w:rsid w:val="00543110"/>
    <w:rsid w:val="00543AD3"/>
    <w:rsid w:val="00544522"/>
    <w:rsid w:val="005445ED"/>
    <w:rsid w:val="00545661"/>
    <w:rsid w:val="005472D2"/>
    <w:rsid w:val="00550EB6"/>
    <w:rsid w:val="00551A39"/>
    <w:rsid w:val="00551F6F"/>
    <w:rsid w:val="005558C7"/>
    <w:rsid w:val="0055643C"/>
    <w:rsid w:val="005564F3"/>
    <w:rsid w:val="00556664"/>
    <w:rsid w:val="00556C7F"/>
    <w:rsid w:val="005570B0"/>
    <w:rsid w:val="005627CE"/>
    <w:rsid w:val="00562FD2"/>
    <w:rsid w:val="005637F6"/>
    <w:rsid w:val="00563F1C"/>
    <w:rsid w:val="00570C3A"/>
    <w:rsid w:val="00571415"/>
    <w:rsid w:val="005721FB"/>
    <w:rsid w:val="00575CC0"/>
    <w:rsid w:val="005766C6"/>
    <w:rsid w:val="0057780F"/>
    <w:rsid w:val="005802ED"/>
    <w:rsid w:val="00580A49"/>
    <w:rsid w:val="00583183"/>
    <w:rsid w:val="005832EB"/>
    <w:rsid w:val="0058351B"/>
    <w:rsid w:val="00583802"/>
    <w:rsid w:val="00583B80"/>
    <w:rsid w:val="00583D0A"/>
    <w:rsid w:val="00583D65"/>
    <w:rsid w:val="00583FCC"/>
    <w:rsid w:val="00590CDD"/>
    <w:rsid w:val="00593645"/>
    <w:rsid w:val="0059645A"/>
    <w:rsid w:val="0059667D"/>
    <w:rsid w:val="00597987"/>
    <w:rsid w:val="005A1D0B"/>
    <w:rsid w:val="005A4D70"/>
    <w:rsid w:val="005B07F8"/>
    <w:rsid w:val="005B43E1"/>
    <w:rsid w:val="005B5506"/>
    <w:rsid w:val="005B698F"/>
    <w:rsid w:val="005C19C5"/>
    <w:rsid w:val="005C45CD"/>
    <w:rsid w:val="005C555A"/>
    <w:rsid w:val="005C724D"/>
    <w:rsid w:val="005C7D3B"/>
    <w:rsid w:val="005D041D"/>
    <w:rsid w:val="005D1010"/>
    <w:rsid w:val="005D2034"/>
    <w:rsid w:val="005D289E"/>
    <w:rsid w:val="005D2D86"/>
    <w:rsid w:val="005D3336"/>
    <w:rsid w:val="005D3450"/>
    <w:rsid w:val="005D36AB"/>
    <w:rsid w:val="005D3D96"/>
    <w:rsid w:val="005D45CB"/>
    <w:rsid w:val="005D4F44"/>
    <w:rsid w:val="005D5019"/>
    <w:rsid w:val="005D56D2"/>
    <w:rsid w:val="005D5930"/>
    <w:rsid w:val="005D7608"/>
    <w:rsid w:val="005D774D"/>
    <w:rsid w:val="005E0A21"/>
    <w:rsid w:val="005E0B8C"/>
    <w:rsid w:val="005E1A5B"/>
    <w:rsid w:val="005E49B0"/>
    <w:rsid w:val="005E5212"/>
    <w:rsid w:val="005E5287"/>
    <w:rsid w:val="005E5D9F"/>
    <w:rsid w:val="005E7DAB"/>
    <w:rsid w:val="005F018E"/>
    <w:rsid w:val="005F0A6E"/>
    <w:rsid w:val="005F22AA"/>
    <w:rsid w:val="005F2893"/>
    <w:rsid w:val="005F315F"/>
    <w:rsid w:val="005F3855"/>
    <w:rsid w:val="005F3963"/>
    <w:rsid w:val="005F4507"/>
    <w:rsid w:val="005F67CD"/>
    <w:rsid w:val="005F7A55"/>
    <w:rsid w:val="0060321F"/>
    <w:rsid w:val="006041A2"/>
    <w:rsid w:val="00604313"/>
    <w:rsid w:val="006074D6"/>
    <w:rsid w:val="00610E14"/>
    <w:rsid w:val="006110FD"/>
    <w:rsid w:val="0061155E"/>
    <w:rsid w:val="006115C6"/>
    <w:rsid w:val="00611F8A"/>
    <w:rsid w:val="006120A8"/>
    <w:rsid w:val="006121D1"/>
    <w:rsid w:val="00616338"/>
    <w:rsid w:val="00616DC1"/>
    <w:rsid w:val="00620129"/>
    <w:rsid w:val="00622AD5"/>
    <w:rsid w:val="00623B98"/>
    <w:rsid w:val="00624B1A"/>
    <w:rsid w:val="00630270"/>
    <w:rsid w:val="00630FA3"/>
    <w:rsid w:val="006325A7"/>
    <w:rsid w:val="0063436F"/>
    <w:rsid w:val="00634ACF"/>
    <w:rsid w:val="00637BD2"/>
    <w:rsid w:val="00641AE6"/>
    <w:rsid w:val="006424A4"/>
    <w:rsid w:val="00642E14"/>
    <w:rsid w:val="00643F7C"/>
    <w:rsid w:val="00645062"/>
    <w:rsid w:val="00645AC3"/>
    <w:rsid w:val="00646B7F"/>
    <w:rsid w:val="00650851"/>
    <w:rsid w:val="00650B72"/>
    <w:rsid w:val="00655837"/>
    <w:rsid w:val="00655A6A"/>
    <w:rsid w:val="006563EA"/>
    <w:rsid w:val="00657D0D"/>
    <w:rsid w:val="00662AC0"/>
    <w:rsid w:val="00664B87"/>
    <w:rsid w:val="0067048D"/>
    <w:rsid w:val="00670E73"/>
    <w:rsid w:val="006734DD"/>
    <w:rsid w:val="00677F9D"/>
    <w:rsid w:val="006841BD"/>
    <w:rsid w:val="00684CE7"/>
    <w:rsid w:val="00685A35"/>
    <w:rsid w:val="00687DC7"/>
    <w:rsid w:val="006913EF"/>
    <w:rsid w:val="00693086"/>
    <w:rsid w:val="00693D6E"/>
    <w:rsid w:val="006957B8"/>
    <w:rsid w:val="006A53FA"/>
    <w:rsid w:val="006A5AB8"/>
    <w:rsid w:val="006A5D82"/>
    <w:rsid w:val="006B16D9"/>
    <w:rsid w:val="006B1DE2"/>
    <w:rsid w:val="006B43B4"/>
    <w:rsid w:val="006B5668"/>
    <w:rsid w:val="006B705A"/>
    <w:rsid w:val="006B74CA"/>
    <w:rsid w:val="006B7B9A"/>
    <w:rsid w:val="006C0DA6"/>
    <w:rsid w:val="006C1F89"/>
    <w:rsid w:val="006C2636"/>
    <w:rsid w:val="006C31C2"/>
    <w:rsid w:val="006C4191"/>
    <w:rsid w:val="006C5241"/>
    <w:rsid w:val="006C5863"/>
    <w:rsid w:val="006D0B22"/>
    <w:rsid w:val="006D16CC"/>
    <w:rsid w:val="006D1925"/>
    <w:rsid w:val="006D1E86"/>
    <w:rsid w:val="006D3C73"/>
    <w:rsid w:val="006D4438"/>
    <w:rsid w:val="006D612E"/>
    <w:rsid w:val="006D74BF"/>
    <w:rsid w:val="006E1460"/>
    <w:rsid w:val="006E2E96"/>
    <w:rsid w:val="006E3E1B"/>
    <w:rsid w:val="006E5819"/>
    <w:rsid w:val="006E5885"/>
    <w:rsid w:val="006E7F0B"/>
    <w:rsid w:val="006F07D2"/>
    <w:rsid w:val="006F1182"/>
    <w:rsid w:val="006F133F"/>
    <w:rsid w:val="006F3535"/>
    <w:rsid w:val="006F3F87"/>
    <w:rsid w:val="006F5055"/>
    <w:rsid w:val="006F55D1"/>
    <w:rsid w:val="006F5E2C"/>
    <w:rsid w:val="00700716"/>
    <w:rsid w:val="00701619"/>
    <w:rsid w:val="0070199B"/>
    <w:rsid w:val="00701A40"/>
    <w:rsid w:val="00702331"/>
    <w:rsid w:val="00703C2B"/>
    <w:rsid w:val="007060EF"/>
    <w:rsid w:val="00710E17"/>
    <w:rsid w:val="007111B0"/>
    <w:rsid w:val="00712210"/>
    <w:rsid w:val="00715768"/>
    <w:rsid w:val="00715FCB"/>
    <w:rsid w:val="00716695"/>
    <w:rsid w:val="00716BEE"/>
    <w:rsid w:val="00716F7D"/>
    <w:rsid w:val="00717A8A"/>
    <w:rsid w:val="007212C9"/>
    <w:rsid w:val="00721A17"/>
    <w:rsid w:val="00724B38"/>
    <w:rsid w:val="007255EA"/>
    <w:rsid w:val="00726B38"/>
    <w:rsid w:val="007274FA"/>
    <w:rsid w:val="00727E61"/>
    <w:rsid w:val="00730571"/>
    <w:rsid w:val="00734D69"/>
    <w:rsid w:val="00735698"/>
    <w:rsid w:val="00737B21"/>
    <w:rsid w:val="00741135"/>
    <w:rsid w:val="00741C09"/>
    <w:rsid w:val="007453A3"/>
    <w:rsid w:val="007459F3"/>
    <w:rsid w:val="0074670B"/>
    <w:rsid w:val="00747D09"/>
    <w:rsid w:val="00750905"/>
    <w:rsid w:val="0075315B"/>
    <w:rsid w:val="0075354E"/>
    <w:rsid w:val="007555EE"/>
    <w:rsid w:val="007575AA"/>
    <w:rsid w:val="00760100"/>
    <w:rsid w:val="00760C5A"/>
    <w:rsid w:val="0076281E"/>
    <w:rsid w:val="0076297C"/>
    <w:rsid w:val="00763239"/>
    <w:rsid w:val="00766A4A"/>
    <w:rsid w:val="0076737D"/>
    <w:rsid w:val="00770388"/>
    <w:rsid w:val="00771CE0"/>
    <w:rsid w:val="00772190"/>
    <w:rsid w:val="00772B7E"/>
    <w:rsid w:val="00774C5D"/>
    <w:rsid w:val="00775E6A"/>
    <w:rsid w:val="00776887"/>
    <w:rsid w:val="007768D3"/>
    <w:rsid w:val="00777460"/>
    <w:rsid w:val="00777E65"/>
    <w:rsid w:val="00780022"/>
    <w:rsid w:val="0078052D"/>
    <w:rsid w:val="00784485"/>
    <w:rsid w:val="00785BC6"/>
    <w:rsid w:val="00791086"/>
    <w:rsid w:val="00793E25"/>
    <w:rsid w:val="007944B7"/>
    <w:rsid w:val="00794846"/>
    <w:rsid w:val="007949E7"/>
    <w:rsid w:val="007950DA"/>
    <w:rsid w:val="00796B46"/>
    <w:rsid w:val="007A052C"/>
    <w:rsid w:val="007A0709"/>
    <w:rsid w:val="007B0615"/>
    <w:rsid w:val="007B4E9C"/>
    <w:rsid w:val="007B62F3"/>
    <w:rsid w:val="007C0AED"/>
    <w:rsid w:val="007C1826"/>
    <w:rsid w:val="007C3756"/>
    <w:rsid w:val="007C63F3"/>
    <w:rsid w:val="007C6858"/>
    <w:rsid w:val="007C696E"/>
    <w:rsid w:val="007C6AC4"/>
    <w:rsid w:val="007C6EF2"/>
    <w:rsid w:val="007D06BB"/>
    <w:rsid w:val="007D1ECD"/>
    <w:rsid w:val="007D502C"/>
    <w:rsid w:val="007E1371"/>
    <w:rsid w:val="007E18ED"/>
    <w:rsid w:val="007E2FAA"/>
    <w:rsid w:val="007F01B9"/>
    <w:rsid w:val="007F0AA6"/>
    <w:rsid w:val="007F1581"/>
    <w:rsid w:val="007F4272"/>
    <w:rsid w:val="007F4A23"/>
    <w:rsid w:val="007F52E5"/>
    <w:rsid w:val="007F5E43"/>
    <w:rsid w:val="007F5E74"/>
    <w:rsid w:val="007F6E9F"/>
    <w:rsid w:val="0080084F"/>
    <w:rsid w:val="00800977"/>
    <w:rsid w:val="008028A0"/>
    <w:rsid w:val="008040F0"/>
    <w:rsid w:val="00804912"/>
    <w:rsid w:val="00805E49"/>
    <w:rsid w:val="00806811"/>
    <w:rsid w:val="00811F7C"/>
    <w:rsid w:val="008125CA"/>
    <w:rsid w:val="00815B1F"/>
    <w:rsid w:val="0082059F"/>
    <w:rsid w:val="00825E81"/>
    <w:rsid w:val="008302F6"/>
    <w:rsid w:val="00832A85"/>
    <w:rsid w:val="00832EAE"/>
    <w:rsid w:val="008335B0"/>
    <w:rsid w:val="008335F2"/>
    <w:rsid w:val="0083664C"/>
    <w:rsid w:val="0084068C"/>
    <w:rsid w:val="00841461"/>
    <w:rsid w:val="00841E0C"/>
    <w:rsid w:val="0084452C"/>
    <w:rsid w:val="00845725"/>
    <w:rsid w:val="0084587B"/>
    <w:rsid w:val="00846BDC"/>
    <w:rsid w:val="00846D62"/>
    <w:rsid w:val="00846FB0"/>
    <w:rsid w:val="00847A77"/>
    <w:rsid w:val="00847FBC"/>
    <w:rsid w:val="008515DD"/>
    <w:rsid w:val="00851ABE"/>
    <w:rsid w:val="008526E3"/>
    <w:rsid w:val="00852764"/>
    <w:rsid w:val="008527F2"/>
    <w:rsid w:val="00852CCE"/>
    <w:rsid w:val="00853915"/>
    <w:rsid w:val="008545A8"/>
    <w:rsid w:val="00854748"/>
    <w:rsid w:val="00860505"/>
    <w:rsid w:val="00861E13"/>
    <w:rsid w:val="008626C4"/>
    <w:rsid w:val="008657E5"/>
    <w:rsid w:val="008670E9"/>
    <w:rsid w:val="0087086F"/>
    <w:rsid w:val="00871375"/>
    <w:rsid w:val="00871761"/>
    <w:rsid w:val="00873913"/>
    <w:rsid w:val="008745CA"/>
    <w:rsid w:val="0087579E"/>
    <w:rsid w:val="00875C84"/>
    <w:rsid w:val="008803B4"/>
    <w:rsid w:val="008816A2"/>
    <w:rsid w:val="008818E2"/>
    <w:rsid w:val="00882542"/>
    <w:rsid w:val="008826E0"/>
    <w:rsid w:val="00885072"/>
    <w:rsid w:val="00886D5F"/>
    <w:rsid w:val="00886F00"/>
    <w:rsid w:val="008871D2"/>
    <w:rsid w:val="008903FE"/>
    <w:rsid w:val="00893673"/>
    <w:rsid w:val="00893E82"/>
    <w:rsid w:val="00894207"/>
    <w:rsid w:val="00895074"/>
    <w:rsid w:val="00895EB4"/>
    <w:rsid w:val="00895FB4"/>
    <w:rsid w:val="00896CE6"/>
    <w:rsid w:val="00896DE5"/>
    <w:rsid w:val="008A09CE"/>
    <w:rsid w:val="008A1BE7"/>
    <w:rsid w:val="008A45B5"/>
    <w:rsid w:val="008A4C59"/>
    <w:rsid w:val="008A5BB8"/>
    <w:rsid w:val="008A72A7"/>
    <w:rsid w:val="008A792F"/>
    <w:rsid w:val="008B14FA"/>
    <w:rsid w:val="008B16E4"/>
    <w:rsid w:val="008B287B"/>
    <w:rsid w:val="008B48F8"/>
    <w:rsid w:val="008B5A92"/>
    <w:rsid w:val="008B606E"/>
    <w:rsid w:val="008B77A7"/>
    <w:rsid w:val="008C2644"/>
    <w:rsid w:val="008C3E7F"/>
    <w:rsid w:val="008C4262"/>
    <w:rsid w:val="008C43BA"/>
    <w:rsid w:val="008C636B"/>
    <w:rsid w:val="008C6F10"/>
    <w:rsid w:val="008D01C5"/>
    <w:rsid w:val="008D1E8E"/>
    <w:rsid w:val="008D33F5"/>
    <w:rsid w:val="008D42D2"/>
    <w:rsid w:val="008D63AE"/>
    <w:rsid w:val="008D6F7E"/>
    <w:rsid w:val="008D70CE"/>
    <w:rsid w:val="008E375E"/>
    <w:rsid w:val="008E461C"/>
    <w:rsid w:val="008E480E"/>
    <w:rsid w:val="008F57B7"/>
    <w:rsid w:val="008F5BDE"/>
    <w:rsid w:val="008F6F0E"/>
    <w:rsid w:val="008F75C9"/>
    <w:rsid w:val="009001BC"/>
    <w:rsid w:val="00900FEC"/>
    <w:rsid w:val="0090220D"/>
    <w:rsid w:val="0090287D"/>
    <w:rsid w:val="009045FB"/>
    <w:rsid w:val="00904A0A"/>
    <w:rsid w:val="00907986"/>
    <w:rsid w:val="0091002C"/>
    <w:rsid w:val="009133BB"/>
    <w:rsid w:val="00913F3D"/>
    <w:rsid w:val="0091453F"/>
    <w:rsid w:val="00916821"/>
    <w:rsid w:val="00916C7F"/>
    <w:rsid w:val="00921F70"/>
    <w:rsid w:val="0092540D"/>
    <w:rsid w:val="00925F87"/>
    <w:rsid w:val="00926CF5"/>
    <w:rsid w:val="009319F1"/>
    <w:rsid w:val="00931A3B"/>
    <w:rsid w:val="009334AB"/>
    <w:rsid w:val="009368CB"/>
    <w:rsid w:val="00937886"/>
    <w:rsid w:val="00937E3D"/>
    <w:rsid w:val="009405A7"/>
    <w:rsid w:val="00943089"/>
    <w:rsid w:val="00943C3E"/>
    <w:rsid w:val="0094404A"/>
    <w:rsid w:val="00950892"/>
    <w:rsid w:val="009538D4"/>
    <w:rsid w:val="00954250"/>
    <w:rsid w:val="009555EE"/>
    <w:rsid w:val="00956E7F"/>
    <w:rsid w:val="00962BBC"/>
    <w:rsid w:val="00963C48"/>
    <w:rsid w:val="00964B6D"/>
    <w:rsid w:val="009677CB"/>
    <w:rsid w:val="00967C23"/>
    <w:rsid w:val="00970427"/>
    <w:rsid w:val="00970FFE"/>
    <w:rsid w:val="00971345"/>
    <w:rsid w:val="00971F05"/>
    <w:rsid w:val="00972B65"/>
    <w:rsid w:val="00973203"/>
    <w:rsid w:val="009748D4"/>
    <w:rsid w:val="00974BA6"/>
    <w:rsid w:val="009779DB"/>
    <w:rsid w:val="00982DE9"/>
    <w:rsid w:val="00986134"/>
    <w:rsid w:val="00986460"/>
    <w:rsid w:val="0099053B"/>
    <w:rsid w:val="00992782"/>
    <w:rsid w:val="009927AF"/>
    <w:rsid w:val="00993048"/>
    <w:rsid w:val="009932B5"/>
    <w:rsid w:val="00994892"/>
    <w:rsid w:val="00994AD9"/>
    <w:rsid w:val="00995589"/>
    <w:rsid w:val="00997CD7"/>
    <w:rsid w:val="009A0B4D"/>
    <w:rsid w:val="009A234A"/>
    <w:rsid w:val="009A268B"/>
    <w:rsid w:val="009A29C8"/>
    <w:rsid w:val="009A349C"/>
    <w:rsid w:val="009A6000"/>
    <w:rsid w:val="009B0D44"/>
    <w:rsid w:val="009B0DD0"/>
    <w:rsid w:val="009B18C0"/>
    <w:rsid w:val="009B2191"/>
    <w:rsid w:val="009B22F4"/>
    <w:rsid w:val="009B2A20"/>
    <w:rsid w:val="009B2F0F"/>
    <w:rsid w:val="009B303B"/>
    <w:rsid w:val="009B3C19"/>
    <w:rsid w:val="009B4B5B"/>
    <w:rsid w:val="009B4E3A"/>
    <w:rsid w:val="009B58B4"/>
    <w:rsid w:val="009B64F6"/>
    <w:rsid w:val="009C0120"/>
    <w:rsid w:val="009C159C"/>
    <w:rsid w:val="009C22D5"/>
    <w:rsid w:val="009C2A54"/>
    <w:rsid w:val="009C6C3B"/>
    <w:rsid w:val="009D0D3D"/>
    <w:rsid w:val="009D1A9F"/>
    <w:rsid w:val="009D522B"/>
    <w:rsid w:val="009D5449"/>
    <w:rsid w:val="009E19C9"/>
    <w:rsid w:val="009E1FBF"/>
    <w:rsid w:val="009E47DF"/>
    <w:rsid w:val="009E72E9"/>
    <w:rsid w:val="009F02DD"/>
    <w:rsid w:val="009F0B52"/>
    <w:rsid w:val="009F12A2"/>
    <w:rsid w:val="009F3E82"/>
    <w:rsid w:val="009F70EE"/>
    <w:rsid w:val="009F7894"/>
    <w:rsid w:val="00A01ADE"/>
    <w:rsid w:val="00A01ADF"/>
    <w:rsid w:val="00A01B9D"/>
    <w:rsid w:val="00A01CD7"/>
    <w:rsid w:val="00A026B7"/>
    <w:rsid w:val="00A03464"/>
    <w:rsid w:val="00A04051"/>
    <w:rsid w:val="00A04372"/>
    <w:rsid w:val="00A055AF"/>
    <w:rsid w:val="00A06963"/>
    <w:rsid w:val="00A07718"/>
    <w:rsid w:val="00A1078E"/>
    <w:rsid w:val="00A11D3F"/>
    <w:rsid w:val="00A11E0B"/>
    <w:rsid w:val="00A14A44"/>
    <w:rsid w:val="00A15FA4"/>
    <w:rsid w:val="00A16FE8"/>
    <w:rsid w:val="00A1732C"/>
    <w:rsid w:val="00A173C0"/>
    <w:rsid w:val="00A176AD"/>
    <w:rsid w:val="00A2043D"/>
    <w:rsid w:val="00A20BF0"/>
    <w:rsid w:val="00A214A1"/>
    <w:rsid w:val="00A215C2"/>
    <w:rsid w:val="00A22518"/>
    <w:rsid w:val="00A22737"/>
    <w:rsid w:val="00A23606"/>
    <w:rsid w:val="00A24C38"/>
    <w:rsid w:val="00A25F6E"/>
    <w:rsid w:val="00A26881"/>
    <w:rsid w:val="00A27532"/>
    <w:rsid w:val="00A300FA"/>
    <w:rsid w:val="00A31369"/>
    <w:rsid w:val="00A361F9"/>
    <w:rsid w:val="00A36926"/>
    <w:rsid w:val="00A36EE5"/>
    <w:rsid w:val="00A416F4"/>
    <w:rsid w:val="00A43038"/>
    <w:rsid w:val="00A449D2"/>
    <w:rsid w:val="00A45996"/>
    <w:rsid w:val="00A45B0F"/>
    <w:rsid w:val="00A475D4"/>
    <w:rsid w:val="00A5002A"/>
    <w:rsid w:val="00A51CA2"/>
    <w:rsid w:val="00A526D3"/>
    <w:rsid w:val="00A52779"/>
    <w:rsid w:val="00A52978"/>
    <w:rsid w:val="00A530E8"/>
    <w:rsid w:val="00A53944"/>
    <w:rsid w:val="00A53AF1"/>
    <w:rsid w:val="00A53C08"/>
    <w:rsid w:val="00A55C94"/>
    <w:rsid w:val="00A5689F"/>
    <w:rsid w:val="00A569BF"/>
    <w:rsid w:val="00A57AB2"/>
    <w:rsid w:val="00A625EB"/>
    <w:rsid w:val="00A6314B"/>
    <w:rsid w:val="00A652EC"/>
    <w:rsid w:val="00A668C6"/>
    <w:rsid w:val="00A669C9"/>
    <w:rsid w:val="00A703CA"/>
    <w:rsid w:val="00A71409"/>
    <w:rsid w:val="00A72334"/>
    <w:rsid w:val="00A751B4"/>
    <w:rsid w:val="00A751B7"/>
    <w:rsid w:val="00A76FD6"/>
    <w:rsid w:val="00A8126B"/>
    <w:rsid w:val="00A8143F"/>
    <w:rsid w:val="00A826D5"/>
    <w:rsid w:val="00A82C76"/>
    <w:rsid w:val="00A85A70"/>
    <w:rsid w:val="00A8704F"/>
    <w:rsid w:val="00A90541"/>
    <w:rsid w:val="00A91337"/>
    <w:rsid w:val="00A9356B"/>
    <w:rsid w:val="00A95581"/>
    <w:rsid w:val="00A955CE"/>
    <w:rsid w:val="00A96752"/>
    <w:rsid w:val="00AA0BBF"/>
    <w:rsid w:val="00AA3CE1"/>
    <w:rsid w:val="00AA3EC5"/>
    <w:rsid w:val="00AA4356"/>
    <w:rsid w:val="00AA4E66"/>
    <w:rsid w:val="00AA75AE"/>
    <w:rsid w:val="00AA795C"/>
    <w:rsid w:val="00AB0CCE"/>
    <w:rsid w:val="00AB10C7"/>
    <w:rsid w:val="00AB42C8"/>
    <w:rsid w:val="00AB6DED"/>
    <w:rsid w:val="00AB7AFD"/>
    <w:rsid w:val="00AC085E"/>
    <w:rsid w:val="00AC236C"/>
    <w:rsid w:val="00AC35FA"/>
    <w:rsid w:val="00AC3AA8"/>
    <w:rsid w:val="00AC4A9F"/>
    <w:rsid w:val="00AC5331"/>
    <w:rsid w:val="00AC5DFE"/>
    <w:rsid w:val="00AD07B9"/>
    <w:rsid w:val="00AD0F42"/>
    <w:rsid w:val="00AD17F4"/>
    <w:rsid w:val="00AD2A7D"/>
    <w:rsid w:val="00AD2D60"/>
    <w:rsid w:val="00AD3DCF"/>
    <w:rsid w:val="00AD441D"/>
    <w:rsid w:val="00AD57E0"/>
    <w:rsid w:val="00AE1523"/>
    <w:rsid w:val="00AE1AA4"/>
    <w:rsid w:val="00AE2258"/>
    <w:rsid w:val="00AE3BC6"/>
    <w:rsid w:val="00AE5843"/>
    <w:rsid w:val="00AE5DFA"/>
    <w:rsid w:val="00AF15A2"/>
    <w:rsid w:val="00AF2904"/>
    <w:rsid w:val="00AF357D"/>
    <w:rsid w:val="00AF609C"/>
    <w:rsid w:val="00AF63E0"/>
    <w:rsid w:val="00AF73EF"/>
    <w:rsid w:val="00B036E5"/>
    <w:rsid w:val="00B03FDF"/>
    <w:rsid w:val="00B06302"/>
    <w:rsid w:val="00B10831"/>
    <w:rsid w:val="00B110F9"/>
    <w:rsid w:val="00B11865"/>
    <w:rsid w:val="00B1199B"/>
    <w:rsid w:val="00B15369"/>
    <w:rsid w:val="00B17853"/>
    <w:rsid w:val="00B17DCE"/>
    <w:rsid w:val="00B21163"/>
    <w:rsid w:val="00B21CEB"/>
    <w:rsid w:val="00B21DF9"/>
    <w:rsid w:val="00B2478E"/>
    <w:rsid w:val="00B26DE1"/>
    <w:rsid w:val="00B27AA0"/>
    <w:rsid w:val="00B33F41"/>
    <w:rsid w:val="00B362E9"/>
    <w:rsid w:val="00B400FE"/>
    <w:rsid w:val="00B40573"/>
    <w:rsid w:val="00B419F6"/>
    <w:rsid w:val="00B42F9B"/>
    <w:rsid w:val="00B43FA8"/>
    <w:rsid w:val="00B472C5"/>
    <w:rsid w:val="00B50928"/>
    <w:rsid w:val="00B50E73"/>
    <w:rsid w:val="00B52D23"/>
    <w:rsid w:val="00B534C5"/>
    <w:rsid w:val="00B53991"/>
    <w:rsid w:val="00B54B52"/>
    <w:rsid w:val="00B5517D"/>
    <w:rsid w:val="00B55836"/>
    <w:rsid w:val="00B565A3"/>
    <w:rsid w:val="00B56749"/>
    <w:rsid w:val="00B56D14"/>
    <w:rsid w:val="00B60BAF"/>
    <w:rsid w:val="00B610FE"/>
    <w:rsid w:val="00B61360"/>
    <w:rsid w:val="00B63547"/>
    <w:rsid w:val="00B65754"/>
    <w:rsid w:val="00B66381"/>
    <w:rsid w:val="00B70C01"/>
    <w:rsid w:val="00B70C34"/>
    <w:rsid w:val="00B7255E"/>
    <w:rsid w:val="00B72A81"/>
    <w:rsid w:val="00B7399F"/>
    <w:rsid w:val="00B73BBE"/>
    <w:rsid w:val="00B74647"/>
    <w:rsid w:val="00B74C13"/>
    <w:rsid w:val="00B76F28"/>
    <w:rsid w:val="00B805FA"/>
    <w:rsid w:val="00B818C8"/>
    <w:rsid w:val="00B82332"/>
    <w:rsid w:val="00B838C9"/>
    <w:rsid w:val="00B90B7B"/>
    <w:rsid w:val="00B90EF4"/>
    <w:rsid w:val="00B92BBF"/>
    <w:rsid w:val="00B9668A"/>
    <w:rsid w:val="00B97CF0"/>
    <w:rsid w:val="00BA009A"/>
    <w:rsid w:val="00BA01FB"/>
    <w:rsid w:val="00BA0C24"/>
    <w:rsid w:val="00BA1EC3"/>
    <w:rsid w:val="00BA6B99"/>
    <w:rsid w:val="00BA768D"/>
    <w:rsid w:val="00BB1EDE"/>
    <w:rsid w:val="00BB2342"/>
    <w:rsid w:val="00BB3812"/>
    <w:rsid w:val="00BB6D9E"/>
    <w:rsid w:val="00BB784D"/>
    <w:rsid w:val="00BB7B63"/>
    <w:rsid w:val="00BC0939"/>
    <w:rsid w:val="00BC1ED5"/>
    <w:rsid w:val="00BC24DC"/>
    <w:rsid w:val="00BC28B2"/>
    <w:rsid w:val="00BC5DB4"/>
    <w:rsid w:val="00BD02B5"/>
    <w:rsid w:val="00BD119C"/>
    <w:rsid w:val="00BD1ED3"/>
    <w:rsid w:val="00BD27A0"/>
    <w:rsid w:val="00BD2E25"/>
    <w:rsid w:val="00BD2FAA"/>
    <w:rsid w:val="00BD37A4"/>
    <w:rsid w:val="00BD40B1"/>
    <w:rsid w:val="00BD4C52"/>
    <w:rsid w:val="00BD5E31"/>
    <w:rsid w:val="00BE0207"/>
    <w:rsid w:val="00BE0529"/>
    <w:rsid w:val="00BE249A"/>
    <w:rsid w:val="00BE323D"/>
    <w:rsid w:val="00BE71A3"/>
    <w:rsid w:val="00BE73F3"/>
    <w:rsid w:val="00BE7A43"/>
    <w:rsid w:val="00BF234B"/>
    <w:rsid w:val="00BF2877"/>
    <w:rsid w:val="00BF3DF9"/>
    <w:rsid w:val="00BF3F88"/>
    <w:rsid w:val="00BF7339"/>
    <w:rsid w:val="00C01F0C"/>
    <w:rsid w:val="00C04264"/>
    <w:rsid w:val="00C04B1E"/>
    <w:rsid w:val="00C04C50"/>
    <w:rsid w:val="00C04D0A"/>
    <w:rsid w:val="00C07B26"/>
    <w:rsid w:val="00C117F5"/>
    <w:rsid w:val="00C17F1A"/>
    <w:rsid w:val="00C2103E"/>
    <w:rsid w:val="00C254C9"/>
    <w:rsid w:val="00C26ADC"/>
    <w:rsid w:val="00C27D84"/>
    <w:rsid w:val="00C3541C"/>
    <w:rsid w:val="00C36AF3"/>
    <w:rsid w:val="00C3749C"/>
    <w:rsid w:val="00C37C6E"/>
    <w:rsid w:val="00C408FE"/>
    <w:rsid w:val="00C4099C"/>
    <w:rsid w:val="00C40FA3"/>
    <w:rsid w:val="00C411A6"/>
    <w:rsid w:val="00C414CD"/>
    <w:rsid w:val="00C4174D"/>
    <w:rsid w:val="00C43295"/>
    <w:rsid w:val="00C4360B"/>
    <w:rsid w:val="00C464A9"/>
    <w:rsid w:val="00C51325"/>
    <w:rsid w:val="00C54BFD"/>
    <w:rsid w:val="00C5643E"/>
    <w:rsid w:val="00C576A1"/>
    <w:rsid w:val="00C576E1"/>
    <w:rsid w:val="00C57AD9"/>
    <w:rsid w:val="00C62E6A"/>
    <w:rsid w:val="00C64C7E"/>
    <w:rsid w:val="00C6561E"/>
    <w:rsid w:val="00C65727"/>
    <w:rsid w:val="00C67034"/>
    <w:rsid w:val="00C71591"/>
    <w:rsid w:val="00C716B7"/>
    <w:rsid w:val="00C71D50"/>
    <w:rsid w:val="00C725A8"/>
    <w:rsid w:val="00C7399A"/>
    <w:rsid w:val="00C75EA9"/>
    <w:rsid w:val="00C76959"/>
    <w:rsid w:val="00C81F79"/>
    <w:rsid w:val="00C8784D"/>
    <w:rsid w:val="00C878C8"/>
    <w:rsid w:val="00C901F4"/>
    <w:rsid w:val="00C906E5"/>
    <w:rsid w:val="00C919B2"/>
    <w:rsid w:val="00C9263C"/>
    <w:rsid w:val="00C93815"/>
    <w:rsid w:val="00C94467"/>
    <w:rsid w:val="00C944AF"/>
    <w:rsid w:val="00C948DB"/>
    <w:rsid w:val="00C96565"/>
    <w:rsid w:val="00CA1963"/>
    <w:rsid w:val="00CA69E7"/>
    <w:rsid w:val="00CA74E1"/>
    <w:rsid w:val="00CB04D0"/>
    <w:rsid w:val="00CB05E4"/>
    <w:rsid w:val="00CB17F8"/>
    <w:rsid w:val="00CB3C97"/>
    <w:rsid w:val="00CB4AF0"/>
    <w:rsid w:val="00CB53FD"/>
    <w:rsid w:val="00CB6474"/>
    <w:rsid w:val="00CB697C"/>
    <w:rsid w:val="00CC2783"/>
    <w:rsid w:val="00CC3CA8"/>
    <w:rsid w:val="00CC7D90"/>
    <w:rsid w:val="00CC7DC0"/>
    <w:rsid w:val="00CD0B89"/>
    <w:rsid w:val="00CD1702"/>
    <w:rsid w:val="00CD2CD4"/>
    <w:rsid w:val="00CD4EB0"/>
    <w:rsid w:val="00CD6B11"/>
    <w:rsid w:val="00CD7631"/>
    <w:rsid w:val="00CE52AF"/>
    <w:rsid w:val="00CE5414"/>
    <w:rsid w:val="00CE559A"/>
    <w:rsid w:val="00CE64D0"/>
    <w:rsid w:val="00CF1138"/>
    <w:rsid w:val="00CF3D53"/>
    <w:rsid w:val="00CF44E6"/>
    <w:rsid w:val="00CF45F6"/>
    <w:rsid w:val="00CF6F27"/>
    <w:rsid w:val="00CF74F7"/>
    <w:rsid w:val="00CF7F9F"/>
    <w:rsid w:val="00D0074E"/>
    <w:rsid w:val="00D009DE"/>
    <w:rsid w:val="00D0137A"/>
    <w:rsid w:val="00D03159"/>
    <w:rsid w:val="00D0428E"/>
    <w:rsid w:val="00D06058"/>
    <w:rsid w:val="00D106C6"/>
    <w:rsid w:val="00D10FAD"/>
    <w:rsid w:val="00D124BB"/>
    <w:rsid w:val="00D12E24"/>
    <w:rsid w:val="00D14D04"/>
    <w:rsid w:val="00D15699"/>
    <w:rsid w:val="00D15E81"/>
    <w:rsid w:val="00D164FB"/>
    <w:rsid w:val="00D20202"/>
    <w:rsid w:val="00D20C3E"/>
    <w:rsid w:val="00D21E47"/>
    <w:rsid w:val="00D24D55"/>
    <w:rsid w:val="00D250D6"/>
    <w:rsid w:val="00D25273"/>
    <w:rsid w:val="00D278CF"/>
    <w:rsid w:val="00D27BB5"/>
    <w:rsid w:val="00D30683"/>
    <w:rsid w:val="00D31929"/>
    <w:rsid w:val="00D32E0D"/>
    <w:rsid w:val="00D35568"/>
    <w:rsid w:val="00D36DAE"/>
    <w:rsid w:val="00D3757F"/>
    <w:rsid w:val="00D37C74"/>
    <w:rsid w:val="00D40B31"/>
    <w:rsid w:val="00D41249"/>
    <w:rsid w:val="00D41680"/>
    <w:rsid w:val="00D43A7B"/>
    <w:rsid w:val="00D448B9"/>
    <w:rsid w:val="00D45E29"/>
    <w:rsid w:val="00D4672C"/>
    <w:rsid w:val="00D46AD5"/>
    <w:rsid w:val="00D47482"/>
    <w:rsid w:val="00D50F29"/>
    <w:rsid w:val="00D519F9"/>
    <w:rsid w:val="00D5287E"/>
    <w:rsid w:val="00D53661"/>
    <w:rsid w:val="00D55AD1"/>
    <w:rsid w:val="00D617EC"/>
    <w:rsid w:val="00D63659"/>
    <w:rsid w:val="00D649EE"/>
    <w:rsid w:val="00D64D12"/>
    <w:rsid w:val="00D650FC"/>
    <w:rsid w:val="00D65D19"/>
    <w:rsid w:val="00D679EE"/>
    <w:rsid w:val="00D67B1B"/>
    <w:rsid w:val="00D752CF"/>
    <w:rsid w:val="00D75ABB"/>
    <w:rsid w:val="00D765BB"/>
    <w:rsid w:val="00D809EF"/>
    <w:rsid w:val="00D8344A"/>
    <w:rsid w:val="00D8471C"/>
    <w:rsid w:val="00D8555A"/>
    <w:rsid w:val="00D86474"/>
    <w:rsid w:val="00D8744C"/>
    <w:rsid w:val="00D87716"/>
    <w:rsid w:val="00D87C07"/>
    <w:rsid w:val="00D918BC"/>
    <w:rsid w:val="00D926CA"/>
    <w:rsid w:val="00D92DA4"/>
    <w:rsid w:val="00D93960"/>
    <w:rsid w:val="00D95F18"/>
    <w:rsid w:val="00D96820"/>
    <w:rsid w:val="00D971CD"/>
    <w:rsid w:val="00D97997"/>
    <w:rsid w:val="00D97A16"/>
    <w:rsid w:val="00DA05DE"/>
    <w:rsid w:val="00DA0D80"/>
    <w:rsid w:val="00DA0EC2"/>
    <w:rsid w:val="00DA38FB"/>
    <w:rsid w:val="00DB01D7"/>
    <w:rsid w:val="00DB0469"/>
    <w:rsid w:val="00DB0BBA"/>
    <w:rsid w:val="00DB0E88"/>
    <w:rsid w:val="00DB0F31"/>
    <w:rsid w:val="00DB1B46"/>
    <w:rsid w:val="00DB3627"/>
    <w:rsid w:val="00DB53C2"/>
    <w:rsid w:val="00DB6644"/>
    <w:rsid w:val="00DB6AF8"/>
    <w:rsid w:val="00DB77B8"/>
    <w:rsid w:val="00DC040A"/>
    <w:rsid w:val="00DC13C9"/>
    <w:rsid w:val="00DC55A2"/>
    <w:rsid w:val="00DC6500"/>
    <w:rsid w:val="00DD05F5"/>
    <w:rsid w:val="00DD13DE"/>
    <w:rsid w:val="00DD2E65"/>
    <w:rsid w:val="00DD3A1B"/>
    <w:rsid w:val="00DD5BEA"/>
    <w:rsid w:val="00DD6E68"/>
    <w:rsid w:val="00DD78B2"/>
    <w:rsid w:val="00DE4DB2"/>
    <w:rsid w:val="00DE6443"/>
    <w:rsid w:val="00DE7726"/>
    <w:rsid w:val="00DF2126"/>
    <w:rsid w:val="00DF33AA"/>
    <w:rsid w:val="00DF6B4E"/>
    <w:rsid w:val="00DF7459"/>
    <w:rsid w:val="00E02641"/>
    <w:rsid w:val="00E02D8B"/>
    <w:rsid w:val="00E03490"/>
    <w:rsid w:val="00E03FF0"/>
    <w:rsid w:val="00E04545"/>
    <w:rsid w:val="00E04CAC"/>
    <w:rsid w:val="00E061AB"/>
    <w:rsid w:val="00E07B18"/>
    <w:rsid w:val="00E11930"/>
    <w:rsid w:val="00E129D7"/>
    <w:rsid w:val="00E12B4D"/>
    <w:rsid w:val="00E142E6"/>
    <w:rsid w:val="00E1483F"/>
    <w:rsid w:val="00E14954"/>
    <w:rsid w:val="00E14BF9"/>
    <w:rsid w:val="00E173FB"/>
    <w:rsid w:val="00E205EE"/>
    <w:rsid w:val="00E22370"/>
    <w:rsid w:val="00E2283F"/>
    <w:rsid w:val="00E246D2"/>
    <w:rsid w:val="00E24D4E"/>
    <w:rsid w:val="00E30E14"/>
    <w:rsid w:val="00E349B2"/>
    <w:rsid w:val="00E43782"/>
    <w:rsid w:val="00E4658E"/>
    <w:rsid w:val="00E46E0A"/>
    <w:rsid w:val="00E531E7"/>
    <w:rsid w:val="00E541B4"/>
    <w:rsid w:val="00E54AC4"/>
    <w:rsid w:val="00E55858"/>
    <w:rsid w:val="00E55EF4"/>
    <w:rsid w:val="00E563CD"/>
    <w:rsid w:val="00E56ED2"/>
    <w:rsid w:val="00E57302"/>
    <w:rsid w:val="00E5760D"/>
    <w:rsid w:val="00E577C5"/>
    <w:rsid w:val="00E6357E"/>
    <w:rsid w:val="00E64B91"/>
    <w:rsid w:val="00E70A7A"/>
    <w:rsid w:val="00E71AE1"/>
    <w:rsid w:val="00E73BC1"/>
    <w:rsid w:val="00E81A09"/>
    <w:rsid w:val="00E830A1"/>
    <w:rsid w:val="00E840E0"/>
    <w:rsid w:val="00E86951"/>
    <w:rsid w:val="00E87656"/>
    <w:rsid w:val="00E87DA2"/>
    <w:rsid w:val="00E92371"/>
    <w:rsid w:val="00E963A3"/>
    <w:rsid w:val="00E96D08"/>
    <w:rsid w:val="00EA2316"/>
    <w:rsid w:val="00EA3FA2"/>
    <w:rsid w:val="00EA4838"/>
    <w:rsid w:val="00EA6317"/>
    <w:rsid w:val="00EA6507"/>
    <w:rsid w:val="00EA6C9D"/>
    <w:rsid w:val="00EA711B"/>
    <w:rsid w:val="00EA7135"/>
    <w:rsid w:val="00EB181C"/>
    <w:rsid w:val="00EB219D"/>
    <w:rsid w:val="00EB4FE9"/>
    <w:rsid w:val="00EB5A5B"/>
    <w:rsid w:val="00EB7597"/>
    <w:rsid w:val="00EB7E4C"/>
    <w:rsid w:val="00EC5E62"/>
    <w:rsid w:val="00EC637C"/>
    <w:rsid w:val="00EC67F4"/>
    <w:rsid w:val="00EC713D"/>
    <w:rsid w:val="00ED00A2"/>
    <w:rsid w:val="00ED051D"/>
    <w:rsid w:val="00ED16AB"/>
    <w:rsid w:val="00ED1999"/>
    <w:rsid w:val="00ED1C59"/>
    <w:rsid w:val="00EE15DE"/>
    <w:rsid w:val="00EE19D8"/>
    <w:rsid w:val="00EE4061"/>
    <w:rsid w:val="00EF3921"/>
    <w:rsid w:val="00F0003F"/>
    <w:rsid w:val="00F00484"/>
    <w:rsid w:val="00F008BC"/>
    <w:rsid w:val="00F00D4D"/>
    <w:rsid w:val="00F00EFC"/>
    <w:rsid w:val="00F00F07"/>
    <w:rsid w:val="00F01930"/>
    <w:rsid w:val="00F04786"/>
    <w:rsid w:val="00F0544F"/>
    <w:rsid w:val="00F064D6"/>
    <w:rsid w:val="00F067F6"/>
    <w:rsid w:val="00F10F6F"/>
    <w:rsid w:val="00F115E7"/>
    <w:rsid w:val="00F1220C"/>
    <w:rsid w:val="00F13984"/>
    <w:rsid w:val="00F1405C"/>
    <w:rsid w:val="00F1659C"/>
    <w:rsid w:val="00F17224"/>
    <w:rsid w:val="00F17E5F"/>
    <w:rsid w:val="00F206F2"/>
    <w:rsid w:val="00F21E94"/>
    <w:rsid w:val="00F2474C"/>
    <w:rsid w:val="00F24B2A"/>
    <w:rsid w:val="00F253EC"/>
    <w:rsid w:val="00F26E0C"/>
    <w:rsid w:val="00F310DD"/>
    <w:rsid w:val="00F32183"/>
    <w:rsid w:val="00F321A7"/>
    <w:rsid w:val="00F340FE"/>
    <w:rsid w:val="00F349AC"/>
    <w:rsid w:val="00F3588D"/>
    <w:rsid w:val="00F37819"/>
    <w:rsid w:val="00F3799C"/>
    <w:rsid w:val="00F40595"/>
    <w:rsid w:val="00F41E9F"/>
    <w:rsid w:val="00F420C1"/>
    <w:rsid w:val="00F44AFF"/>
    <w:rsid w:val="00F4509B"/>
    <w:rsid w:val="00F45EA1"/>
    <w:rsid w:val="00F4724E"/>
    <w:rsid w:val="00F50FB3"/>
    <w:rsid w:val="00F51097"/>
    <w:rsid w:val="00F52D71"/>
    <w:rsid w:val="00F55576"/>
    <w:rsid w:val="00F56CB7"/>
    <w:rsid w:val="00F600E7"/>
    <w:rsid w:val="00F60BA1"/>
    <w:rsid w:val="00F62638"/>
    <w:rsid w:val="00F639D6"/>
    <w:rsid w:val="00F63A16"/>
    <w:rsid w:val="00F64110"/>
    <w:rsid w:val="00F66F86"/>
    <w:rsid w:val="00F70A55"/>
    <w:rsid w:val="00F72683"/>
    <w:rsid w:val="00F74910"/>
    <w:rsid w:val="00F74B32"/>
    <w:rsid w:val="00F82391"/>
    <w:rsid w:val="00F84002"/>
    <w:rsid w:val="00F844AD"/>
    <w:rsid w:val="00F85485"/>
    <w:rsid w:val="00F859A5"/>
    <w:rsid w:val="00F923B7"/>
    <w:rsid w:val="00F9529A"/>
    <w:rsid w:val="00F955EF"/>
    <w:rsid w:val="00F95CB1"/>
    <w:rsid w:val="00F972C9"/>
    <w:rsid w:val="00FA1216"/>
    <w:rsid w:val="00FA1C7D"/>
    <w:rsid w:val="00FA3A5C"/>
    <w:rsid w:val="00FA427B"/>
    <w:rsid w:val="00FA4873"/>
    <w:rsid w:val="00FA4C5C"/>
    <w:rsid w:val="00FB0452"/>
    <w:rsid w:val="00FB07A4"/>
    <w:rsid w:val="00FB12B6"/>
    <w:rsid w:val="00FB29CF"/>
    <w:rsid w:val="00FB30B5"/>
    <w:rsid w:val="00FB6152"/>
    <w:rsid w:val="00FC1A08"/>
    <w:rsid w:val="00FC1D40"/>
    <w:rsid w:val="00FC30D0"/>
    <w:rsid w:val="00FC61FA"/>
    <w:rsid w:val="00FC67B5"/>
    <w:rsid w:val="00FC7231"/>
    <w:rsid w:val="00FD0765"/>
    <w:rsid w:val="00FD3C92"/>
    <w:rsid w:val="00FD4E78"/>
    <w:rsid w:val="00FD549D"/>
    <w:rsid w:val="00FD569A"/>
    <w:rsid w:val="00FD6541"/>
    <w:rsid w:val="00FD6E10"/>
    <w:rsid w:val="00FD7920"/>
    <w:rsid w:val="00FE040A"/>
    <w:rsid w:val="00FE2EA8"/>
    <w:rsid w:val="00FE348F"/>
    <w:rsid w:val="00FE5325"/>
    <w:rsid w:val="00FF05EC"/>
    <w:rsid w:val="00FF1BED"/>
    <w:rsid w:val="00FF2102"/>
    <w:rsid w:val="00FF226D"/>
    <w:rsid w:val="00FF392A"/>
    <w:rsid w:val="00FF3BD3"/>
    <w:rsid w:val="00FF4056"/>
    <w:rsid w:val="00FF73C4"/>
    <w:rsid w:val="01275522"/>
    <w:rsid w:val="0465F0D7"/>
    <w:rsid w:val="150B9225"/>
    <w:rsid w:val="17FFF601"/>
    <w:rsid w:val="223F4E95"/>
    <w:rsid w:val="2CF2D279"/>
    <w:rsid w:val="2EA8C0C5"/>
    <w:rsid w:val="461DEEA0"/>
    <w:rsid w:val="46F29AB1"/>
    <w:rsid w:val="5418F14A"/>
    <w:rsid w:val="572A2F1D"/>
    <w:rsid w:val="5D9FF5FC"/>
    <w:rsid w:val="6007948C"/>
    <w:rsid w:val="69E1BF32"/>
    <w:rsid w:val="7E13C03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4D0893"/>
  <w15:chartTrackingRefBased/>
  <w15:docId w15:val="{C79C73C4-D7D8-46AE-B7FC-AC6A2A21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3A9"/>
    <w:pPr>
      <w:spacing w:before="480" w:after="0" w:line="276" w:lineRule="auto"/>
      <w:contextualSpacing/>
      <w:outlineLvl w:val="0"/>
    </w:pPr>
    <w:rPr>
      <w:rFonts w:asciiTheme="majorHAnsi" w:eastAsiaTheme="majorEastAsia" w:hAnsiTheme="majorHAnsi" w:cstheme="majorBidi"/>
      <w:b/>
      <w:bCs/>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02457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1043A9"/>
    <w:rPr>
      <w:rFonts w:asciiTheme="majorHAnsi" w:eastAsiaTheme="majorEastAsia" w:hAnsiTheme="majorHAnsi" w:cstheme="majorBidi"/>
      <w:b/>
      <w:bCs/>
      <w:sz w:val="28"/>
      <w:szCs w:val="28"/>
      <w:lang w:val="en-US"/>
    </w:rPr>
  </w:style>
  <w:style w:type="paragraph" w:styleId="Header">
    <w:name w:val="header"/>
    <w:basedOn w:val="Normal"/>
    <w:link w:val="HeaderChar"/>
    <w:uiPriority w:val="99"/>
    <w:unhideWhenUsed/>
    <w:rsid w:val="00E148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83F"/>
  </w:style>
  <w:style w:type="paragraph" w:styleId="Footer">
    <w:name w:val="footer"/>
    <w:basedOn w:val="Normal"/>
    <w:link w:val="FooterChar"/>
    <w:uiPriority w:val="99"/>
    <w:unhideWhenUsed/>
    <w:rsid w:val="00E148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83F"/>
  </w:style>
  <w:style w:type="table" w:styleId="TableGrid">
    <w:name w:val="Table Grid"/>
    <w:basedOn w:val="TableNormal"/>
    <w:uiPriority w:val="59"/>
    <w:rsid w:val="00520BA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Light1">
    <w:name w:val="Table Grid Light1"/>
    <w:basedOn w:val="TableNormal"/>
    <w:uiPriority w:val="40"/>
    <w:rsid w:val="00520B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Text">
    <w:name w:val="annotation text"/>
    <w:basedOn w:val="Normal"/>
    <w:link w:val="CommentTextChar"/>
    <w:uiPriority w:val="99"/>
    <w:semiHidden/>
    <w:unhideWhenUsed/>
    <w:rsid w:val="00520BA7"/>
    <w:pPr>
      <w:spacing w:line="240" w:lineRule="auto"/>
    </w:pPr>
    <w:rPr>
      <w:sz w:val="20"/>
      <w:szCs w:val="20"/>
    </w:rPr>
  </w:style>
  <w:style w:type="character" w:customStyle="1" w:styleId="CommentTextChar">
    <w:name w:val="Comment Text Char"/>
    <w:basedOn w:val="DefaultParagraphFont"/>
    <w:link w:val="CommentText"/>
    <w:uiPriority w:val="99"/>
    <w:semiHidden/>
    <w:rsid w:val="00520BA7"/>
    <w:rPr>
      <w:sz w:val="20"/>
      <w:szCs w:val="20"/>
    </w:rPr>
  </w:style>
  <w:style w:type="character" w:styleId="CommentReference">
    <w:name w:val="annotation reference"/>
    <w:basedOn w:val="DefaultParagraphFont"/>
    <w:uiPriority w:val="99"/>
    <w:semiHidden/>
    <w:unhideWhenUsed/>
    <w:rsid w:val="00520BA7"/>
    <w:rPr>
      <w:sz w:val="16"/>
      <w:szCs w:val="16"/>
    </w:rPr>
  </w:style>
  <w:style w:type="paragraph" w:styleId="BalloonText">
    <w:name w:val="Balloon Text"/>
    <w:basedOn w:val="Normal"/>
    <w:link w:val="BalloonTextChar"/>
    <w:uiPriority w:val="99"/>
    <w:semiHidden/>
    <w:unhideWhenUsed/>
    <w:rsid w:val="00520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0BA7"/>
    <w:rPr>
      <w:rFonts w:ascii="Tahoma" w:hAnsi="Tahoma" w:cs="Tahoma"/>
      <w:sz w:val="16"/>
      <w:szCs w:val="16"/>
    </w:rPr>
  </w:style>
  <w:style w:type="paragraph" w:styleId="ListParagraph">
    <w:name w:val="List Paragraph"/>
    <w:basedOn w:val="Normal"/>
    <w:uiPriority w:val="34"/>
    <w:qFormat/>
    <w:rsid w:val="00520BA7"/>
    <w:pPr>
      <w:ind w:left="720"/>
      <w:contextualSpacing/>
    </w:pPr>
  </w:style>
  <w:style w:type="paragraph" w:styleId="CommentSubject">
    <w:name w:val="annotation subject"/>
    <w:basedOn w:val="CommentText"/>
    <w:next w:val="CommentText"/>
    <w:link w:val="CommentSubjectChar"/>
    <w:uiPriority w:val="99"/>
    <w:semiHidden/>
    <w:unhideWhenUsed/>
    <w:rsid w:val="00520BA7"/>
    <w:rPr>
      <w:b/>
      <w:bCs/>
    </w:rPr>
  </w:style>
  <w:style w:type="character" w:customStyle="1" w:styleId="CommentSubjectChar">
    <w:name w:val="Comment Subject Char"/>
    <w:basedOn w:val="CommentTextChar"/>
    <w:link w:val="CommentSubject"/>
    <w:uiPriority w:val="99"/>
    <w:semiHidden/>
    <w:rsid w:val="00520BA7"/>
    <w:rPr>
      <w:b/>
      <w:bCs/>
      <w:sz w:val="20"/>
      <w:szCs w:val="20"/>
    </w:rPr>
  </w:style>
  <w:style w:type="character" w:customStyle="1" w:styleId="al-author-name-more">
    <w:name w:val="al-author-name-more"/>
    <w:basedOn w:val="DefaultParagraphFont"/>
    <w:rsid w:val="009B2F0F"/>
  </w:style>
  <w:style w:type="character" w:styleId="Emphasis">
    <w:name w:val="Emphasis"/>
    <w:basedOn w:val="DefaultParagraphFont"/>
    <w:uiPriority w:val="20"/>
    <w:qFormat/>
    <w:rsid w:val="00276DB8"/>
    <w:rPr>
      <w:i/>
      <w:iCs/>
    </w:rPr>
  </w:style>
  <w:style w:type="character" w:styleId="PlaceholderText">
    <w:name w:val="Placeholder Text"/>
    <w:basedOn w:val="DefaultParagraphFont"/>
    <w:uiPriority w:val="99"/>
    <w:semiHidden/>
    <w:rsid w:val="00192DC2"/>
    <w:rPr>
      <w:color w:val="808080"/>
    </w:rPr>
  </w:style>
  <w:style w:type="paragraph" w:styleId="NormalWeb">
    <w:name w:val="Normal (Web)"/>
    <w:basedOn w:val="Normal"/>
    <w:uiPriority w:val="99"/>
    <w:semiHidden/>
    <w:unhideWhenUsed/>
    <w:rsid w:val="00DB0BB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237AC6"/>
    <w:pPr>
      <w:spacing w:before="100" w:beforeAutospacing="1" w:after="100" w:afterAutospacing="1" w:line="240" w:lineRule="auto"/>
    </w:pPr>
    <w:rPr>
      <w:rFonts w:ascii="Times New Roman" w:eastAsia="Times New Roman" w:hAnsi="Times New Roman" w:cs="Times New Roman"/>
      <w:sz w:val="24"/>
      <w:szCs w:val="24"/>
      <w:lang w:eastAsia="en-GB" w:bidi="he-IL"/>
    </w:rPr>
  </w:style>
  <w:style w:type="character" w:customStyle="1" w:styleId="normaltextrun">
    <w:name w:val="normaltextrun"/>
    <w:basedOn w:val="DefaultParagraphFont"/>
    <w:rsid w:val="00237AC6"/>
  </w:style>
  <w:style w:type="character" w:customStyle="1" w:styleId="eop">
    <w:name w:val="eop"/>
    <w:basedOn w:val="DefaultParagraphFont"/>
    <w:rsid w:val="00237AC6"/>
  </w:style>
  <w:style w:type="character" w:customStyle="1" w:styleId="spellingerror">
    <w:name w:val="spellingerror"/>
    <w:basedOn w:val="DefaultParagraphFont"/>
    <w:rsid w:val="00237AC6"/>
  </w:style>
  <w:style w:type="character" w:styleId="Hyperlink">
    <w:name w:val="Hyperlink"/>
    <w:basedOn w:val="DefaultParagraphFont"/>
    <w:uiPriority w:val="99"/>
    <w:unhideWhenUsed/>
    <w:rsid w:val="00237A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077613">
      <w:bodyDiv w:val="1"/>
      <w:marLeft w:val="0"/>
      <w:marRight w:val="0"/>
      <w:marTop w:val="0"/>
      <w:marBottom w:val="0"/>
      <w:divBdr>
        <w:top w:val="none" w:sz="0" w:space="0" w:color="auto"/>
        <w:left w:val="none" w:sz="0" w:space="0" w:color="auto"/>
        <w:bottom w:val="none" w:sz="0" w:space="0" w:color="auto"/>
        <w:right w:val="none" w:sz="0" w:space="0" w:color="auto"/>
      </w:divBdr>
    </w:div>
    <w:div w:id="102237379">
      <w:bodyDiv w:val="1"/>
      <w:marLeft w:val="0"/>
      <w:marRight w:val="0"/>
      <w:marTop w:val="0"/>
      <w:marBottom w:val="0"/>
      <w:divBdr>
        <w:top w:val="none" w:sz="0" w:space="0" w:color="auto"/>
        <w:left w:val="none" w:sz="0" w:space="0" w:color="auto"/>
        <w:bottom w:val="none" w:sz="0" w:space="0" w:color="auto"/>
        <w:right w:val="none" w:sz="0" w:space="0" w:color="auto"/>
      </w:divBdr>
    </w:div>
    <w:div w:id="130025589">
      <w:bodyDiv w:val="1"/>
      <w:marLeft w:val="0"/>
      <w:marRight w:val="0"/>
      <w:marTop w:val="0"/>
      <w:marBottom w:val="0"/>
      <w:divBdr>
        <w:top w:val="none" w:sz="0" w:space="0" w:color="auto"/>
        <w:left w:val="none" w:sz="0" w:space="0" w:color="auto"/>
        <w:bottom w:val="none" w:sz="0" w:space="0" w:color="auto"/>
        <w:right w:val="none" w:sz="0" w:space="0" w:color="auto"/>
      </w:divBdr>
      <w:divsChild>
        <w:div w:id="97218741">
          <w:marLeft w:val="0"/>
          <w:marRight w:val="0"/>
          <w:marTop w:val="0"/>
          <w:marBottom w:val="0"/>
          <w:divBdr>
            <w:top w:val="none" w:sz="0" w:space="0" w:color="auto"/>
            <w:left w:val="none" w:sz="0" w:space="0" w:color="auto"/>
            <w:bottom w:val="none" w:sz="0" w:space="0" w:color="auto"/>
            <w:right w:val="none" w:sz="0" w:space="0" w:color="auto"/>
          </w:divBdr>
        </w:div>
        <w:div w:id="110128096">
          <w:marLeft w:val="0"/>
          <w:marRight w:val="0"/>
          <w:marTop w:val="0"/>
          <w:marBottom w:val="0"/>
          <w:divBdr>
            <w:top w:val="none" w:sz="0" w:space="0" w:color="auto"/>
            <w:left w:val="none" w:sz="0" w:space="0" w:color="auto"/>
            <w:bottom w:val="none" w:sz="0" w:space="0" w:color="auto"/>
            <w:right w:val="none" w:sz="0" w:space="0" w:color="auto"/>
          </w:divBdr>
        </w:div>
        <w:div w:id="309289775">
          <w:marLeft w:val="0"/>
          <w:marRight w:val="0"/>
          <w:marTop w:val="0"/>
          <w:marBottom w:val="0"/>
          <w:divBdr>
            <w:top w:val="none" w:sz="0" w:space="0" w:color="auto"/>
            <w:left w:val="none" w:sz="0" w:space="0" w:color="auto"/>
            <w:bottom w:val="none" w:sz="0" w:space="0" w:color="auto"/>
            <w:right w:val="none" w:sz="0" w:space="0" w:color="auto"/>
          </w:divBdr>
        </w:div>
        <w:div w:id="392047732">
          <w:marLeft w:val="0"/>
          <w:marRight w:val="0"/>
          <w:marTop w:val="0"/>
          <w:marBottom w:val="0"/>
          <w:divBdr>
            <w:top w:val="none" w:sz="0" w:space="0" w:color="auto"/>
            <w:left w:val="none" w:sz="0" w:space="0" w:color="auto"/>
            <w:bottom w:val="none" w:sz="0" w:space="0" w:color="auto"/>
            <w:right w:val="none" w:sz="0" w:space="0" w:color="auto"/>
          </w:divBdr>
        </w:div>
        <w:div w:id="418716775">
          <w:marLeft w:val="0"/>
          <w:marRight w:val="0"/>
          <w:marTop w:val="0"/>
          <w:marBottom w:val="0"/>
          <w:divBdr>
            <w:top w:val="none" w:sz="0" w:space="0" w:color="auto"/>
            <w:left w:val="none" w:sz="0" w:space="0" w:color="auto"/>
            <w:bottom w:val="none" w:sz="0" w:space="0" w:color="auto"/>
            <w:right w:val="none" w:sz="0" w:space="0" w:color="auto"/>
          </w:divBdr>
        </w:div>
        <w:div w:id="488445988">
          <w:marLeft w:val="0"/>
          <w:marRight w:val="0"/>
          <w:marTop w:val="0"/>
          <w:marBottom w:val="0"/>
          <w:divBdr>
            <w:top w:val="none" w:sz="0" w:space="0" w:color="auto"/>
            <w:left w:val="none" w:sz="0" w:space="0" w:color="auto"/>
            <w:bottom w:val="none" w:sz="0" w:space="0" w:color="auto"/>
            <w:right w:val="none" w:sz="0" w:space="0" w:color="auto"/>
          </w:divBdr>
        </w:div>
        <w:div w:id="521868921">
          <w:marLeft w:val="0"/>
          <w:marRight w:val="0"/>
          <w:marTop w:val="0"/>
          <w:marBottom w:val="0"/>
          <w:divBdr>
            <w:top w:val="none" w:sz="0" w:space="0" w:color="auto"/>
            <w:left w:val="none" w:sz="0" w:space="0" w:color="auto"/>
            <w:bottom w:val="none" w:sz="0" w:space="0" w:color="auto"/>
            <w:right w:val="none" w:sz="0" w:space="0" w:color="auto"/>
          </w:divBdr>
        </w:div>
        <w:div w:id="548146395">
          <w:marLeft w:val="0"/>
          <w:marRight w:val="0"/>
          <w:marTop w:val="0"/>
          <w:marBottom w:val="0"/>
          <w:divBdr>
            <w:top w:val="none" w:sz="0" w:space="0" w:color="auto"/>
            <w:left w:val="none" w:sz="0" w:space="0" w:color="auto"/>
            <w:bottom w:val="none" w:sz="0" w:space="0" w:color="auto"/>
            <w:right w:val="none" w:sz="0" w:space="0" w:color="auto"/>
          </w:divBdr>
        </w:div>
        <w:div w:id="813523450">
          <w:marLeft w:val="0"/>
          <w:marRight w:val="0"/>
          <w:marTop w:val="0"/>
          <w:marBottom w:val="0"/>
          <w:divBdr>
            <w:top w:val="none" w:sz="0" w:space="0" w:color="auto"/>
            <w:left w:val="none" w:sz="0" w:space="0" w:color="auto"/>
            <w:bottom w:val="none" w:sz="0" w:space="0" w:color="auto"/>
            <w:right w:val="none" w:sz="0" w:space="0" w:color="auto"/>
          </w:divBdr>
        </w:div>
        <w:div w:id="861239200">
          <w:marLeft w:val="0"/>
          <w:marRight w:val="0"/>
          <w:marTop w:val="0"/>
          <w:marBottom w:val="0"/>
          <w:divBdr>
            <w:top w:val="none" w:sz="0" w:space="0" w:color="auto"/>
            <w:left w:val="none" w:sz="0" w:space="0" w:color="auto"/>
            <w:bottom w:val="none" w:sz="0" w:space="0" w:color="auto"/>
            <w:right w:val="none" w:sz="0" w:space="0" w:color="auto"/>
          </w:divBdr>
        </w:div>
        <w:div w:id="863134670">
          <w:marLeft w:val="0"/>
          <w:marRight w:val="0"/>
          <w:marTop w:val="0"/>
          <w:marBottom w:val="0"/>
          <w:divBdr>
            <w:top w:val="none" w:sz="0" w:space="0" w:color="auto"/>
            <w:left w:val="none" w:sz="0" w:space="0" w:color="auto"/>
            <w:bottom w:val="none" w:sz="0" w:space="0" w:color="auto"/>
            <w:right w:val="none" w:sz="0" w:space="0" w:color="auto"/>
          </w:divBdr>
        </w:div>
        <w:div w:id="888613767">
          <w:marLeft w:val="0"/>
          <w:marRight w:val="0"/>
          <w:marTop w:val="0"/>
          <w:marBottom w:val="0"/>
          <w:divBdr>
            <w:top w:val="none" w:sz="0" w:space="0" w:color="auto"/>
            <w:left w:val="none" w:sz="0" w:space="0" w:color="auto"/>
            <w:bottom w:val="none" w:sz="0" w:space="0" w:color="auto"/>
            <w:right w:val="none" w:sz="0" w:space="0" w:color="auto"/>
          </w:divBdr>
        </w:div>
        <w:div w:id="942222473">
          <w:marLeft w:val="0"/>
          <w:marRight w:val="0"/>
          <w:marTop w:val="0"/>
          <w:marBottom w:val="0"/>
          <w:divBdr>
            <w:top w:val="none" w:sz="0" w:space="0" w:color="auto"/>
            <w:left w:val="none" w:sz="0" w:space="0" w:color="auto"/>
            <w:bottom w:val="none" w:sz="0" w:space="0" w:color="auto"/>
            <w:right w:val="none" w:sz="0" w:space="0" w:color="auto"/>
          </w:divBdr>
        </w:div>
        <w:div w:id="946888534">
          <w:marLeft w:val="0"/>
          <w:marRight w:val="0"/>
          <w:marTop w:val="0"/>
          <w:marBottom w:val="0"/>
          <w:divBdr>
            <w:top w:val="none" w:sz="0" w:space="0" w:color="auto"/>
            <w:left w:val="none" w:sz="0" w:space="0" w:color="auto"/>
            <w:bottom w:val="none" w:sz="0" w:space="0" w:color="auto"/>
            <w:right w:val="none" w:sz="0" w:space="0" w:color="auto"/>
          </w:divBdr>
        </w:div>
        <w:div w:id="950237982">
          <w:marLeft w:val="0"/>
          <w:marRight w:val="0"/>
          <w:marTop w:val="0"/>
          <w:marBottom w:val="0"/>
          <w:divBdr>
            <w:top w:val="none" w:sz="0" w:space="0" w:color="auto"/>
            <w:left w:val="none" w:sz="0" w:space="0" w:color="auto"/>
            <w:bottom w:val="none" w:sz="0" w:space="0" w:color="auto"/>
            <w:right w:val="none" w:sz="0" w:space="0" w:color="auto"/>
          </w:divBdr>
        </w:div>
        <w:div w:id="960186232">
          <w:marLeft w:val="0"/>
          <w:marRight w:val="0"/>
          <w:marTop w:val="0"/>
          <w:marBottom w:val="0"/>
          <w:divBdr>
            <w:top w:val="none" w:sz="0" w:space="0" w:color="auto"/>
            <w:left w:val="none" w:sz="0" w:space="0" w:color="auto"/>
            <w:bottom w:val="none" w:sz="0" w:space="0" w:color="auto"/>
            <w:right w:val="none" w:sz="0" w:space="0" w:color="auto"/>
          </w:divBdr>
        </w:div>
        <w:div w:id="977959612">
          <w:marLeft w:val="0"/>
          <w:marRight w:val="0"/>
          <w:marTop w:val="0"/>
          <w:marBottom w:val="0"/>
          <w:divBdr>
            <w:top w:val="none" w:sz="0" w:space="0" w:color="auto"/>
            <w:left w:val="none" w:sz="0" w:space="0" w:color="auto"/>
            <w:bottom w:val="none" w:sz="0" w:space="0" w:color="auto"/>
            <w:right w:val="none" w:sz="0" w:space="0" w:color="auto"/>
          </w:divBdr>
        </w:div>
        <w:div w:id="1087186708">
          <w:marLeft w:val="0"/>
          <w:marRight w:val="0"/>
          <w:marTop w:val="0"/>
          <w:marBottom w:val="0"/>
          <w:divBdr>
            <w:top w:val="none" w:sz="0" w:space="0" w:color="auto"/>
            <w:left w:val="none" w:sz="0" w:space="0" w:color="auto"/>
            <w:bottom w:val="none" w:sz="0" w:space="0" w:color="auto"/>
            <w:right w:val="none" w:sz="0" w:space="0" w:color="auto"/>
          </w:divBdr>
        </w:div>
        <w:div w:id="1358966741">
          <w:marLeft w:val="0"/>
          <w:marRight w:val="0"/>
          <w:marTop w:val="0"/>
          <w:marBottom w:val="0"/>
          <w:divBdr>
            <w:top w:val="none" w:sz="0" w:space="0" w:color="auto"/>
            <w:left w:val="none" w:sz="0" w:space="0" w:color="auto"/>
            <w:bottom w:val="none" w:sz="0" w:space="0" w:color="auto"/>
            <w:right w:val="none" w:sz="0" w:space="0" w:color="auto"/>
          </w:divBdr>
        </w:div>
        <w:div w:id="1417441676">
          <w:marLeft w:val="0"/>
          <w:marRight w:val="0"/>
          <w:marTop w:val="0"/>
          <w:marBottom w:val="0"/>
          <w:divBdr>
            <w:top w:val="none" w:sz="0" w:space="0" w:color="auto"/>
            <w:left w:val="none" w:sz="0" w:space="0" w:color="auto"/>
            <w:bottom w:val="none" w:sz="0" w:space="0" w:color="auto"/>
            <w:right w:val="none" w:sz="0" w:space="0" w:color="auto"/>
          </w:divBdr>
        </w:div>
        <w:div w:id="1622036072">
          <w:marLeft w:val="0"/>
          <w:marRight w:val="0"/>
          <w:marTop w:val="0"/>
          <w:marBottom w:val="0"/>
          <w:divBdr>
            <w:top w:val="none" w:sz="0" w:space="0" w:color="auto"/>
            <w:left w:val="none" w:sz="0" w:space="0" w:color="auto"/>
            <w:bottom w:val="none" w:sz="0" w:space="0" w:color="auto"/>
            <w:right w:val="none" w:sz="0" w:space="0" w:color="auto"/>
          </w:divBdr>
        </w:div>
        <w:div w:id="1631087494">
          <w:marLeft w:val="0"/>
          <w:marRight w:val="0"/>
          <w:marTop w:val="0"/>
          <w:marBottom w:val="0"/>
          <w:divBdr>
            <w:top w:val="none" w:sz="0" w:space="0" w:color="auto"/>
            <w:left w:val="none" w:sz="0" w:space="0" w:color="auto"/>
            <w:bottom w:val="none" w:sz="0" w:space="0" w:color="auto"/>
            <w:right w:val="none" w:sz="0" w:space="0" w:color="auto"/>
          </w:divBdr>
        </w:div>
        <w:div w:id="1649433454">
          <w:marLeft w:val="0"/>
          <w:marRight w:val="0"/>
          <w:marTop w:val="0"/>
          <w:marBottom w:val="0"/>
          <w:divBdr>
            <w:top w:val="none" w:sz="0" w:space="0" w:color="auto"/>
            <w:left w:val="none" w:sz="0" w:space="0" w:color="auto"/>
            <w:bottom w:val="none" w:sz="0" w:space="0" w:color="auto"/>
            <w:right w:val="none" w:sz="0" w:space="0" w:color="auto"/>
          </w:divBdr>
        </w:div>
        <w:div w:id="1681543690">
          <w:marLeft w:val="0"/>
          <w:marRight w:val="0"/>
          <w:marTop w:val="0"/>
          <w:marBottom w:val="0"/>
          <w:divBdr>
            <w:top w:val="none" w:sz="0" w:space="0" w:color="auto"/>
            <w:left w:val="none" w:sz="0" w:space="0" w:color="auto"/>
            <w:bottom w:val="none" w:sz="0" w:space="0" w:color="auto"/>
            <w:right w:val="none" w:sz="0" w:space="0" w:color="auto"/>
          </w:divBdr>
        </w:div>
        <w:div w:id="1843004397">
          <w:marLeft w:val="0"/>
          <w:marRight w:val="0"/>
          <w:marTop w:val="0"/>
          <w:marBottom w:val="0"/>
          <w:divBdr>
            <w:top w:val="none" w:sz="0" w:space="0" w:color="auto"/>
            <w:left w:val="none" w:sz="0" w:space="0" w:color="auto"/>
            <w:bottom w:val="none" w:sz="0" w:space="0" w:color="auto"/>
            <w:right w:val="none" w:sz="0" w:space="0" w:color="auto"/>
          </w:divBdr>
        </w:div>
        <w:div w:id="1922712544">
          <w:marLeft w:val="0"/>
          <w:marRight w:val="0"/>
          <w:marTop w:val="0"/>
          <w:marBottom w:val="0"/>
          <w:divBdr>
            <w:top w:val="none" w:sz="0" w:space="0" w:color="auto"/>
            <w:left w:val="none" w:sz="0" w:space="0" w:color="auto"/>
            <w:bottom w:val="none" w:sz="0" w:space="0" w:color="auto"/>
            <w:right w:val="none" w:sz="0" w:space="0" w:color="auto"/>
          </w:divBdr>
        </w:div>
        <w:div w:id="2010718719">
          <w:marLeft w:val="0"/>
          <w:marRight w:val="0"/>
          <w:marTop w:val="0"/>
          <w:marBottom w:val="0"/>
          <w:divBdr>
            <w:top w:val="none" w:sz="0" w:space="0" w:color="auto"/>
            <w:left w:val="none" w:sz="0" w:space="0" w:color="auto"/>
            <w:bottom w:val="none" w:sz="0" w:space="0" w:color="auto"/>
            <w:right w:val="none" w:sz="0" w:space="0" w:color="auto"/>
          </w:divBdr>
        </w:div>
        <w:div w:id="2029286236">
          <w:marLeft w:val="0"/>
          <w:marRight w:val="0"/>
          <w:marTop w:val="0"/>
          <w:marBottom w:val="0"/>
          <w:divBdr>
            <w:top w:val="none" w:sz="0" w:space="0" w:color="auto"/>
            <w:left w:val="none" w:sz="0" w:space="0" w:color="auto"/>
            <w:bottom w:val="none" w:sz="0" w:space="0" w:color="auto"/>
            <w:right w:val="none" w:sz="0" w:space="0" w:color="auto"/>
          </w:divBdr>
        </w:div>
        <w:div w:id="2039969317">
          <w:marLeft w:val="0"/>
          <w:marRight w:val="0"/>
          <w:marTop w:val="0"/>
          <w:marBottom w:val="0"/>
          <w:divBdr>
            <w:top w:val="none" w:sz="0" w:space="0" w:color="auto"/>
            <w:left w:val="none" w:sz="0" w:space="0" w:color="auto"/>
            <w:bottom w:val="none" w:sz="0" w:space="0" w:color="auto"/>
            <w:right w:val="none" w:sz="0" w:space="0" w:color="auto"/>
          </w:divBdr>
        </w:div>
      </w:divsChild>
    </w:div>
    <w:div w:id="415129762">
      <w:bodyDiv w:val="1"/>
      <w:marLeft w:val="0"/>
      <w:marRight w:val="0"/>
      <w:marTop w:val="0"/>
      <w:marBottom w:val="0"/>
      <w:divBdr>
        <w:top w:val="none" w:sz="0" w:space="0" w:color="auto"/>
        <w:left w:val="none" w:sz="0" w:space="0" w:color="auto"/>
        <w:bottom w:val="none" w:sz="0" w:space="0" w:color="auto"/>
        <w:right w:val="none" w:sz="0" w:space="0" w:color="auto"/>
      </w:divBdr>
    </w:div>
    <w:div w:id="495533498">
      <w:bodyDiv w:val="1"/>
      <w:marLeft w:val="0"/>
      <w:marRight w:val="0"/>
      <w:marTop w:val="0"/>
      <w:marBottom w:val="0"/>
      <w:divBdr>
        <w:top w:val="none" w:sz="0" w:space="0" w:color="auto"/>
        <w:left w:val="none" w:sz="0" w:space="0" w:color="auto"/>
        <w:bottom w:val="none" w:sz="0" w:space="0" w:color="auto"/>
        <w:right w:val="none" w:sz="0" w:space="0" w:color="auto"/>
      </w:divBdr>
    </w:div>
    <w:div w:id="600529616">
      <w:bodyDiv w:val="1"/>
      <w:marLeft w:val="0"/>
      <w:marRight w:val="0"/>
      <w:marTop w:val="0"/>
      <w:marBottom w:val="0"/>
      <w:divBdr>
        <w:top w:val="none" w:sz="0" w:space="0" w:color="auto"/>
        <w:left w:val="none" w:sz="0" w:space="0" w:color="auto"/>
        <w:bottom w:val="none" w:sz="0" w:space="0" w:color="auto"/>
        <w:right w:val="none" w:sz="0" w:space="0" w:color="auto"/>
      </w:divBdr>
    </w:div>
    <w:div w:id="608468634">
      <w:bodyDiv w:val="1"/>
      <w:marLeft w:val="0"/>
      <w:marRight w:val="0"/>
      <w:marTop w:val="0"/>
      <w:marBottom w:val="0"/>
      <w:divBdr>
        <w:top w:val="none" w:sz="0" w:space="0" w:color="auto"/>
        <w:left w:val="none" w:sz="0" w:space="0" w:color="auto"/>
        <w:bottom w:val="none" w:sz="0" w:space="0" w:color="auto"/>
        <w:right w:val="none" w:sz="0" w:space="0" w:color="auto"/>
      </w:divBdr>
    </w:div>
    <w:div w:id="612400840">
      <w:bodyDiv w:val="1"/>
      <w:marLeft w:val="0"/>
      <w:marRight w:val="0"/>
      <w:marTop w:val="0"/>
      <w:marBottom w:val="0"/>
      <w:divBdr>
        <w:top w:val="none" w:sz="0" w:space="0" w:color="auto"/>
        <w:left w:val="none" w:sz="0" w:space="0" w:color="auto"/>
        <w:bottom w:val="none" w:sz="0" w:space="0" w:color="auto"/>
        <w:right w:val="none" w:sz="0" w:space="0" w:color="auto"/>
      </w:divBdr>
    </w:div>
    <w:div w:id="735250579">
      <w:bodyDiv w:val="1"/>
      <w:marLeft w:val="0"/>
      <w:marRight w:val="0"/>
      <w:marTop w:val="0"/>
      <w:marBottom w:val="0"/>
      <w:divBdr>
        <w:top w:val="none" w:sz="0" w:space="0" w:color="auto"/>
        <w:left w:val="none" w:sz="0" w:space="0" w:color="auto"/>
        <w:bottom w:val="none" w:sz="0" w:space="0" w:color="auto"/>
        <w:right w:val="none" w:sz="0" w:space="0" w:color="auto"/>
      </w:divBdr>
    </w:div>
    <w:div w:id="889146994">
      <w:bodyDiv w:val="1"/>
      <w:marLeft w:val="0"/>
      <w:marRight w:val="0"/>
      <w:marTop w:val="0"/>
      <w:marBottom w:val="0"/>
      <w:divBdr>
        <w:top w:val="none" w:sz="0" w:space="0" w:color="auto"/>
        <w:left w:val="none" w:sz="0" w:space="0" w:color="auto"/>
        <w:bottom w:val="none" w:sz="0" w:space="0" w:color="auto"/>
        <w:right w:val="none" w:sz="0" w:space="0" w:color="auto"/>
      </w:divBdr>
    </w:div>
    <w:div w:id="994718423">
      <w:bodyDiv w:val="1"/>
      <w:marLeft w:val="0"/>
      <w:marRight w:val="0"/>
      <w:marTop w:val="0"/>
      <w:marBottom w:val="0"/>
      <w:divBdr>
        <w:top w:val="none" w:sz="0" w:space="0" w:color="auto"/>
        <w:left w:val="none" w:sz="0" w:space="0" w:color="auto"/>
        <w:bottom w:val="none" w:sz="0" w:space="0" w:color="auto"/>
        <w:right w:val="none" w:sz="0" w:space="0" w:color="auto"/>
      </w:divBdr>
    </w:div>
    <w:div w:id="1003816971">
      <w:bodyDiv w:val="1"/>
      <w:marLeft w:val="0"/>
      <w:marRight w:val="0"/>
      <w:marTop w:val="0"/>
      <w:marBottom w:val="0"/>
      <w:divBdr>
        <w:top w:val="none" w:sz="0" w:space="0" w:color="auto"/>
        <w:left w:val="none" w:sz="0" w:space="0" w:color="auto"/>
        <w:bottom w:val="none" w:sz="0" w:space="0" w:color="auto"/>
        <w:right w:val="none" w:sz="0" w:space="0" w:color="auto"/>
      </w:divBdr>
    </w:div>
    <w:div w:id="1197474595">
      <w:bodyDiv w:val="1"/>
      <w:marLeft w:val="0"/>
      <w:marRight w:val="0"/>
      <w:marTop w:val="0"/>
      <w:marBottom w:val="0"/>
      <w:divBdr>
        <w:top w:val="none" w:sz="0" w:space="0" w:color="auto"/>
        <w:left w:val="none" w:sz="0" w:space="0" w:color="auto"/>
        <w:bottom w:val="none" w:sz="0" w:space="0" w:color="auto"/>
        <w:right w:val="none" w:sz="0" w:space="0" w:color="auto"/>
      </w:divBdr>
    </w:div>
    <w:div w:id="1292639162">
      <w:bodyDiv w:val="1"/>
      <w:marLeft w:val="0"/>
      <w:marRight w:val="0"/>
      <w:marTop w:val="0"/>
      <w:marBottom w:val="0"/>
      <w:divBdr>
        <w:top w:val="none" w:sz="0" w:space="0" w:color="auto"/>
        <w:left w:val="none" w:sz="0" w:space="0" w:color="auto"/>
        <w:bottom w:val="none" w:sz="0" w:space="0" w:color="auto"/>
        <w:right w:val="none" w:sz="0" w:space="0" w:color="auto"/>
      </w:divBdr>
    </w:div>
    <w:div w:id="1326325922">
      <w:bodyDiv w:val="1"/>
      <w:marLeft w:val="0"/>
      <w:marRight w:val="0"/>
      <w:marTop w:val="0"/>
      <w:marBottom w:val="0"/>
      <w:divBdr>
        <w:top w:val="none" w:sz="0" w:space="0" w:color="auto"/>
        <w:left w:val="none" w:sz="0" w:space="0" w:color="auto"/>
        <w:bottom w:val="none" w:sz="0" w:space="0" w:color="auto"/>
        <w:right w:val="none" w:sz="0" w:space="0" w:color="auto"/>
      </w:divBdr>
    </w:div>
    <w:div w:id="1382245823">
      <w:bodyDiv w:val="1"/>
      <w:marLeft w:val="0"/>
      <w:marRight w:val="0"/>
      <w:marTop w:val="0"/>
      <w:marBottom w:val="0"/>
      <w:divBdr>
        <w:top w:val="none" w:sz="0" w:space="0" w:color="auto"/>
        <w:left w:val="none" w:sz="0" w:space="0" w:color="auto"/>
        <w:bottom w:val="none" w:sz="0" w:space="0" w:color="auto"/>
        <w:right w:val="none" w:sz="0" w:space="0" w:color="auto"/>
      </w:divBdr>
    </w:div>
    <w:div w:id="1383022736">
      <w:bodyDiv w:val="1"/>
      <w:marLeft w:val="0"/>
      <w:marRight w:val="0"/>
      <w:marTop w:val="0"/>
      <w:marBottom w:val="0"/>
      <w:divBdr>
        <w:top w:val="none" w:sz="0" w:space="0" w:color="auto"/>
        <w:left w:val="none" w:sz="0" w:space="0" w:color="auto"/>
        <w:bottom w:val="none" w:sz="0" w:space="0" w:color="auto"/>
        <w:right w:val="none" w:sz="0" w:space="0" w:color="auto"/>
      </w:divBdr>
    </w:div>
    <w:div w:id="1435907609">
      <w:bodyDiv w:val="1"/>
      <w:marLeft w:val="0"/>
      <w:marRight w:val="0"/>
      <w:marTop w:val="0"/>
      <w:marBottom w:val="0"/>
      <w:divBdr>
        <w:top w:val="none" w:sz="0" w:space="0" w:color="auto"/>
        <w:left w:val="none" w:sz="0" w:space="0" w:color="auto"/>
        <w:bottom w:val="none" w:sz="0" w:space="0" w:color="auto"/>
        <w:right w:val="none" w:sz="0" w:space="0" w:color="auto"/>
      </w:divBdr>
      <w:divsChild>
        <w:div w:id="9113322">
          <w:marLeft w:val="0"/>
          <w:marRight w:val="0"/>
          <w:marTop w:val="0"/>
          <w:marBottom w:val="0"/>
          <w:divBdr>
            <w:top w:val="none" w:sz="0" w:space="0" w:color="auto"/>
            <w:left w:val="none" w:sz="0" w:space="0" w:color="auto"/>
            <w:bottom w:val="none" w:sz="0" w:space="0" w:color="auto"/>
            <w:right w:val="none" w:sz="0" w:space="0" w:color="auto"/>
          </w:divBdr>
        </w:div>
        <w:div w:id="16391186">
          <w:marLeft w:val="0"/>
          <w:marRight w:val="0"/>
          <w:marTop w:val="0"/>
          <w:marBottom w:val="0"/>
          <w:divBdr>
            <w:top w:val="none" w:sz="0" w:space="0" w:color="auto"/>
            <w:left w:val="none" w:sz="0" w:space="0" w:color="auto"/>
            <w:bottom w:val="none" w:sz="0" w:space="0" w:color="auto"/>
            <w:right w:val="none" w:sz="0" w:space="0" w:color="auto"/>
          </w:divBdr>
        </w:div>
        <w:div w:id="17855117">
          <w:marLeft w:val="0"/>
          <w:marRight w:val="0"/>
          <w:marTop w:val="0"/>
          <w:marBottom w:val="0"/>
          <w:divBdr>
            <w:top w:val="none" w:sz="0" w:space="0" w:color="auto"/>
            <w:left w:val="none" w:sz="0" w:space="0" w:color="auto"/>
            <w:bottom w:val="none" w:sz="0" w:space="0" w:color="auto"/>
            <w:right w:val="none" w:sz="0" w:space="0" w:color="auto"/>
          </w:divBdr>
        </w:div>
        <w:div w:id="42096416">
          <w:marLeft w:val="0"/>
          <w:marRight w:val="0"/>
          <w:marTop w:val="0"/>
          <w:marBottom w:val="0"/>
          <w:divBdr>
            <w:top w:val="none" w:sz="0" w:space="0" w:color="auto"/>
            <w:left w:val="none" w:sz="0" w:space="0" w:color="auto"/>
            <w:bottom w:val="none" w:sz="0" w:space="0" w:color="auto"/>
            <w:right w:val="none" w:sz="0" w:space="0" w:color="auto"/>
          </w:divBdr>
        </w:div>
        <w:div w:id="49109923">
          <w:marLeft w:val="0"/>
          <w:marRight w:val="0"/>
          <w:marTop w:val="0"/>
          <w:marBottom w:val="0"/>
          <w:divBdr>
            <w:top w:val="none" w:sz="0" w:space="0" w:color="auto"/>
            <w:left w:val="none" w:sz="0" w:space="0" w:color="auto"/>
            <w:bottom w:val="none" w:sz="0" w:space="0" w:color="auto"/>
            <w:right w:val="none" w:sz="0" w:space="0" w:color="auto"/>
          </w:divBdr>
        </w:div>
        <w:div w:id="52626002">
          <w:marLeft w:val="0"/>
          <w:marRight w:val="0"/>
          <w:marTop w:val="0"/>
          <w:marBottom w:val="0"/>
          <w:divBdr>
            <w:top w:val="none" w:sz="0" w:space="0" w:color="auto"/>
            <w:left w:val="none" w:sz="0" w:space="0" w:color="auto"/>
            <w:bottom w:val="none" w:sz="0" w:space="0" w:color="auto"/>
            <w:right w:val="none" w:sz="0" w:space="0" w:color="auto"/>
          </w:divBdr>
        </w:div>
        <w:div w:id="144782984">
          <w:marLeft w:val="0"/>
          <w:marRight w:val="0"/>
          <w:marTop w:val="0"/>
          <w:marBottom w:val="0"/>
          <w:divBdr>
            <w:top w:val="none" w:sz="0" w:space="0" w:color="auto"/>
            <w:left w:val="none" w:sz="0" w:space="0" w:color="auto"/>
            <w:bottom w:val="none" w:sz="0" w:space="0" w:color="auto"/>
            <w:right w:val="none" w:sz="0" w:space="0" w:color="auto"/>
          </w:divBdr>
        </w:div>
        <w:div w:id="146559380">
          <w:marLeft w:val="0"/>
          <w:marRight w:val="0"/>
          <w:marTop w:val="0"/>
          <w:marBottom w:val="0"/>
          <w:divBdr>
            <w:top w:val="none" w:sz="0" w:space="0" w:color="auto"/>
            <w:left w:val="none" w:sz="0" w:space="0" w:color="auto"/>
            <w:bottom w:val="none" w:sz="0" w:space="0" w:color="auto"/>
            <w:right w:val="none" w:sz="0" w:space="0" w:color="auto"/>
          </w:divBdr>
        </w:div>
        <w:div w:id="163128814">
          <w:marLeft w:val="0"/>
          <w:marRight w:val="0"/>
          <w:marTop w:val="0"/>
          <w:marBottom w:val="0"/>
          <w:divBdr>
            <w:top w:val="none" w:sz="0" w:space="0" w:color="auto"/>
            <w:left w:val="none" w:sz="0" w:space="0" w:color="auto"/>
            <w:bottom w:val="none" w:sz="0" w:space="0" w:color="auto"/>
            <w:right w:val="none" w:sz="0" w:space="0" w:color="auto"/>
          </w:divBdr>
        </w:div>
        <w:div w:id="167915338">
          <w:marLeft w:val="0"/>
          <w:marRight w:val="0"/>
          <w:marTop w:val="0"/>
          <w:marBottom w:val="0"/>
          <w:divBdr>
            <w:top w:val="none" w:sz="0" w:space="0" w:color="auto"/>
            <w:left w:val="none" w:sz="0" w:space="0" w:color="auto"/>
            <w:bottom w:val="none" w:sz="0" w:space="0" w:color="auto"/>
            <w:right w:val="none" w:sz="0" w:space="0" w:color="auto"/>
          </w:divBdr>
        </w:div>
        <w:div w:id="204220076">
          <w:marLeft w:val="0"/>
          <w:marRight w:val="0"/>
          <w:marTop w:val="0"/>
          <w:marBottom w:val="0"/>
          <w:divBdr>
            <w:top w:val="none" w:sz="0" w:space="0" w:color="auto"/>
            <w:left w:val="none" w:sz="0" w:space="0" w:color="auto"/>
            <w:bottom w:val="none" w:sz="0" w:space="0" w:color="auto"/>
            <w:right w:val="none" w:sz="0" w:space="0" w:color="auto"/>
          </w:divBdr>
        </w:div>
        <w:div w:id="207647208">
          <w:marLeft w:val="0"/>
          <w:marRight w:val="0"/>
          <w:marTop w:val="0"/>
          <w:marBottom w:val="0"/>
          <w:divBdr>
            <w:top w:val="none" w:sz="0" w:space="0" w:color="auto"/>
            <w:left w:val="none" w:sz="0" w:space="0" w:color="auto"/>
            <w:bottom w:val="none" w:sz="0" w:space="0" w:color="auto"/>
            <w:right w:val="none" w:sz="0" w:space="0" w:color="auto"/>
          </w:divBdr>
        </w:div>
        <w:div w:id="242837689">
          <w:marLeft w:val="0"/>
          <w:marRight w:val="0"/>
          <w:marTop w:val="0"/>
          <w:marBottom w:val="0"/>
          <w:divBdr>
            <w:top w:val="none" w:sz="0" w:space="0" w:color="auto"/>
            <w:left w:val="none" w:sz="0" w:space="0" w:color="auto"/>
            <w:bottom w:val="none" w:sz="0" w:space="0" w:color="auto"/>
            <w:right w:val="none" w:sz="0" w:space="0" w:color="auto"/>
          </w:divBdr>
        </w:div>
        <w:div w:id="291793462">
          <w:marLeft w:val="0"/>
          <w:marRight w:val="0"/>
          <w:marTop w:val="0"/>
          <w:marBottom w:val="0"/>
          <w:divBdr>
            <w:top w:val="none" w:sz="0" w:space="0" w:color="auto"/>
            <w:left w:val="none" w:sz="0" w:space="0" w:color="auto"/>
            <w:bottom w:val="none" w:sz="0" w:space="0" w:color="auto"/>
            <w:right w:val="none" w:sz="0" w:space="0" w:color="auto"/>
          </w:divBdr>
        </w:div>
        <w:div w:id="442237025">
          <w:marLeft w:val="0"/>
          <w:marRight w:val="0"/>
          <w:marTop w:val="0"/>
          <w:marBottom w:val="0"/>
          <w:divBdr>
            <w:top w:val="none" w:sz="0" w:space="0" w:color="auto"/>
            <w:left w:val="none" w:sz="0" w:space="0" w:color="auto"/>
            <w:bottom w:val="none" w:sz="0" w:space="0" w:color="auto"/>
            <w:right w:val="none" w:sz="0" w:space="0" w:color="auto"/>
          </w:divBdr>
        </w:div>
        <w:div w:id="467477535">
          <w:marLeft w:val="0"/>
          <w:marRight w:val="0"/>
          <w:marTop w:val="0"/>
          <w:marBottom w:val="0"/>
          <w:divBdr>
            <w:top w:val="none" w:sz="0" w:space="0" w:color="auto"/>
            <w:left w:val="none" w:sz="0" w:space="0" w:color="auto"/>
            <w:bottom w:val="none" w:sz="0" w:space="0" w:color="auto"/>
            <w:right w:val="none" w:sz="0" w:space="0" w:color="auto"/>
          </w:divBdr>
        </w:div>
        <w:div w:id="477918277">
          <w:marLeft w:val="0"/>
          <w:marRight w:val="0"/>
          <w:marTop w:val="0"/>
          <w:marBottom w:val="0"/>
          <w:divBdr>
            <w:top w:val="none" w:sz="0" w:space="0" w:color="auto"/>
            <w:left w:val="none" w:sz="0" w:space="0" w:color="auto"/>
            <w:bottom w:val="none" w:sz="0" w:space="0" w:color="auto"/>
            <w:right w:val="none" w:sz="0" w:space="0" w:color="auto"/>
          </w:divBdr>
        </w:div>
        <w:div w:id="483621881">
          <w:marLeft w:val="0"/>
          <w:marRight w:val="0"/>
          <w:marTop w:val="0"/>
          <w:marBottom w:val="0"/>
          <w:divBdr>
            <w:top w:val="none" w:sz="0" w:space="0" w:color="auto"/>
            <w:left w:val="none" w:sz="0" w:space="0" w:color="auto"/>
            <w:bottom w:val="none" w:sz="0" w:space="0" w:color="auto"/>
            <w:right w:val="none" w:sz="0" w:space="0" w:color="auto"/>
          </w:divBdr>
        </w:div>
        <w:div w:id="500968376">
          <w:marLeft w:val="0"/>
          <w:marRight w:val="0"/>
          <w:marTop w:val="0"/>
          <w:marBottom w:val="0"/>
          <w:divBdr>
            <w:top w:val="none" w:sz="0" w:space="0" w:color="auto"/>
            <w:left w:val="none" w:sz="0" w:space="0" w:color="auto"/>
            <w:bottom w:val="none" w:sz="0" w:space="0" w:color="auto"/>
            <w:right w:val="none" w:sz="0" w:space="0" w:color="auto"/>
          </w:divBdr>
        </w:div>
        <w:div w:id="530998886">
          <w:marLeft w:val="0"/>
          <w:marRight w:val="0"/>
          <w:marTop w:val="0"/>
          <w:marBottom w:val="0"/>
          <w:divBdr>
            <w:top w:val="none" w:sz="0" w:space="0" w:color="auto"/>
            <w:left w:val="none" w:sz="0" w:space="0" w:color="auto"/>
            <w:bottom w:val="none" w:sz="0" w:space="0" w:color="auto"/>
            <w:right w:val="none" w:sz="0" w:space="0" w:color="auto"/>
          </w:divBdr>
        </w:div>
        <w:div w:id="545332740">
          <w:marLeft w:val="0"/>
          <w:marRight w:val="0"/>
          <w:marTop w:val="0"/>
          <w:marBottom w:val="0"/>
          <w:divBdr>
            <w:top w:val="none" w:sz="0" w:space="0" w:color="auto"/>
            <w:left w:val="none" w:sz="0" w:space="0" w:color="auto"/>
            <w:bottom w:val="none" w:sz="0" w:space="0" w:color="auto"/>
            <w:right w:val="none" w:sz="0" w:space="0" w:color="auto"/>
          </w:divBdr>
        </w:div>
        <w:div w:id="551383723">
          <w:marLeft w:val="0"/>
          <w:marRight w:val="0"/>
          <w:marTop w:val="0"/>
          <w:marBottom w:val="0"/>
          <w:divBdr>
            <w:top w:val="none" w:sz="0" w:space="0" w:color="auto"/>
            <w:left w:val="none" w:sz="0" w:space="0" w:color="auto"/>
            <w:bottom w:val="none" w:sz="0" w:space="0" w:color="auto"/>
            <w:right w:val="none" w:sz="0" w:space="0" w:color="auto"/>
          </w:divBdr>
        </w:div>
        <w:div w:id="598753801">
          <w:marLeft w:val="0"/>
          <w:marRight w:val="0"/>
          <w:marTop w:val="0"/>
          <w:marBottom w:val="0"/>
          <w:divBdr>
            <w:top w:val="none" w:sz="0" w:space="0" w:color="auto"/>
            <w:left w:val="none" w:sz="0" w:space="0" w:color="auto"/>
            <w:bottom w:val="none" w:sz="0" w:space="0" w:color="auto"/>
            <w:right w:val="none" w:sz="0" w:space="0" w:color="auto"/>
          </w:divBdr>
        </w:div>
        <w:div w:id="623511642">
          <w:marLeft w:val="0"/>
          <w:marRight w:val="0"/>
          <w:marTop w:val="0"/>
          <w:marBottom w:val="0"/>
          <w:divBdr>
            <w:top w:val="none" w:sz="0" w:space="0" w:color="auto"/>
            <w:left w:val="none" w:sz="0" w:space="0" w:color="auto"/>
            <w:bottom w:val="none" w:sz="0" w:space="0" w:color="auto"/>
            <w:right w:val="none" w:sz="0" w:space="0" w:color="auto"/>
          </w:divBdr>
        </w:div>
        <w:div w:id="682056122">
          <w:marLeft w:val="0"/>
          <w:marRight w:val="0"/>
          <w:marTop w:val="0"/>
          <w:marBottom w:val="0"/>
          <w:divBdr>
            <w:top w:val="none" w:sz="0" w:space="0" w:color="auto"/>
            <w:left w:val="none" w:sz="0" w:space="0" w:color="auto"/>
            <w:bottom w:val="none" w:sz="0" w:space="0" w:color="auto"/>
            <w:right w:val="none" w:sz="0" w:space="0" w:color="auto"/>
          </w:divBdr>
        </w:div>
        <w:div w:id="727456879">
          <w:marLeft w:val="0"/>
          <w:marRight w:val="0"/>
          <w:marTop w:val="0"/>
          <w:marBottom w:val="0"/>
          <w:divBdr>
            <w:top w:val="none" w:sz="0" w:space="0" w:color="auto"/>
            <w:left w:val="none" w:sz="0" w:space="0" w:color="auto"/>
            <w:bottom w:val="none" w:sz="0" w:space="0" w:color="auto"/>
            <w:right w:val="none" w:sz="0" w:space="0" w:color="auto"/>
          </w:divBdr>
        </w:div>
        <w:div w:id="776674415">
          <w:marLeft w:val="0"/>
          <w:marRight w:val="0"/>
          <w:marTop w:val="0"/>
          <w:marBottom w:val="0"/>
          <w:divBdr>
            <w:top w:val="none" w:sz="0" w:space="0" w:color="auto"/>
            <w:left w:val="none" w:sz="0" w:space="0" w:color="auto"/>
            <w:bottom w:val="none" w:sz="0" w:space="0" w:color="auto"/>
            <w:right w:val="none" w:sz="0" w:space="0" w:color="auto"/>
          </w:divBdr>
        </w:div>
        <w:div w:id="787234130">
          <w:marLeft w:val="0"/>
          <w:marRight w:val="0"/>
          <w:marTop w:val="0"/>
          <w:marBottom w:val="0"/>
          <w:divBdr>
            <w:top w:val="none" w:sz="0" w:space="0" w:color="auto"/>
            <w:left w:val="none" w:sz="0" w:space="0" w:color="auto"/>
            <w:bottom w:val="none" w:sz="0" w:space="0" w:color="auto"/>
            <w:right w:val="none" w:sz="0" w:space="0" w:color="auto"/>
          </w:divBdr>
        </w:div>
        <w:div w:id="868224867">
          <w:marLeft w:val="0"/>
          <w:marRight w:val="0"/>
          <w:marTop w:val="0"/>
          <w:marBottom w:val="0"/>
          <w:divBdr>
            <w:top w:val="none" w:sz="0" w:space="0" w:color="auto"/>
            <w:left w:val="none" w:sz="0" w:space="0" w:color="auto"/>
            <w:bottom w:val="none" w:sz="0" w:space="0" w:color="auto"/>
            <w:right w:val="none" w:sz="0" w:space="0" w:color="auto"/>
          </w:divBdr>
        </w:div>
        <w:div w:id="877014037">
          <w:marLeft w:val="0"/>
          <w:marRight w:val="0"/>
          <w:marTop w:val="0"/>
          <w:marBottom w:val="0"/>
          <w:divBdr>
            <w:top w:val="none" w:sz="0" w:space="0" w:color="auto"/>
            <w:left w:val="none" w:sz="0" w:space="0" w:color="auto"/>
            <w:bottom w:val="none" w:sz="0" w:space="0" w:color="auto"/>
            <w:right w:val="none" w:sz="0" w:space="0" w:color="auto"/>
          </w:divBdr>
        </w:div>
        <w:div w:id="887256202">
          <w:marLeft w:val="0"/>
          <w:marRight w:val="0"/>
          <w:marTop w:val="0"/>
          <w:marBottom w:val="0"/>
          <w:divBdr>
            <w:top w:val="none" w:sz="0" w:space="0" w:color="auto"/>
            <w:left w:val="none" w:sz="0" w:space="0" w:color="auto"/>
            <w:bottom w:val="none" w:sz="0" w:space="0" w:color="auto"/>
            <w:right w:val="none" w:sz="0" w:space="0" w:color="auto"/>
          </w:divBdr>
        </w:div>
        <w:div w:id="887952735">
          <w:marLeft w:val="0"/>
          <w:marRight w:val="0"/>
          <w:marTop w:val="0"/>
          <w:marBottom w:val="0"/>
          <w:divBdr>
            <w:top w:val="none" w:sz="0" w:space="0" w:color="auto"/>
            <w:left w:val="none" w:sz="0" w:space="0" w:color="auto"/>
            <w:bottom w:val="none" w:sz="0" w:space="0" w:color="auto"/>
            <w:right w:val="none" w:sz="0" w:space="0" w:color="auto"/>
          </w:divBdr>
        </w:div>
        <w:div w:id="889346674">
          <w:marLeft w:val="0"/>
          <w:marRight w:val="0"/>
          <w:marTop w:val="0"/>
          <w:marBottom w:val="0"/>
          <w:divBdr>
            <w:top w:val="none" w:sz="0" w:space="0" w:color="auto"/>
            <w:left w:val="none" w:sz="0" w:space="0" w:color="auto"/>
            <w:bottom w:val="none" w:sz="0" w:space="0" w:color="auto"/>
            <w:right w:val="none" w:sz="0" w:space="0" w:color="auto"/>
          </w:divBdr>
        </w:div>
        <w:div w:id="940837533">
          <w:marLeft w:val="0"/>
          <w:marRight w:val="0"/>
          <w:marTop w:val="0"/>
          <w:marBottom w:val="0"/>
          <w:divBdr>
            <w:top w:val="none" w:sz="0" w:space="0" w:color="auto"/>
            <w:left w:val="none" w:sz="0" w:space="0" w:color="auto"/>
            <w:bottom w:val="none" w:sz="0" w:space="0" w:color="auto"/>
            <w:right w:val="none" w:sz="0" w:space="0" w:color="auto"/>
          </w:divBdr>
        </w:div>
        <w:div w:id="972951442">
          <w:marLeft w:val="0"/>
          <w:marRight w:val="0"/>
          <w:marTop w:val="0"/>
          <w:marBottom w:val="0"/>
          <w:divBdr>
            <w:top w:val="none" w:sz="0" w:space="0" w:color="auto"/>
            <w:left w:val="none" w:sz="0" w:space="0" w:color="auto"/>
            <w:bottom w:val="none" w:sz="0" w:space="0" w:color="auto"/>
            <w:right w:val="none" w:sz="0" w:space="0" w:color="auto"/>
          </w:divBdr>
        </w:div>
        <w:div w:id="982195703">
          <w:marLeft w:val="0"/>
          <w:marRight w:val="0"/>
          <w:marTop w:val="0"/>
          <w:marBottom w:val="0"/>
          <w:divBdr>
            <w:top w:val="none" w:sz="0" w:space="0" w:color="auto"/>
            <w:left w:val="none" w:sz="0" w:space="0" w:color="auto"/>
            <w:bottom w:val="none" w:sz="0" w:space="0" w:color="auto"/>
            <w:right w:val="none" w:sz="0" w:space="0" w:color="auto"/>
          </w:divBdr>
        </w:div>
        <w:div w:id="1010570580">
          <w:marLeft w:val="0"/>
          <w:marRight w:val="0"/>
          <w:marTop w:val="0"/>
          <w:marBottom w:val="0"/>
          <w:divBdr>
            <w:top w:val="none" w:sz="0" w:space="0" w:color="auto"/>
            <w:left w:val="none" w:sz="0" w:space="0" w:color="auto"/>
            <w:bottom w:val="none" w:sz="0" w:space="0" w:color="auto"/>
            <w:right w:val="none" w:sz="0" w:space="0" w:color="auto"/>
          </w:divBdr>
        </w:div>
        <w:div w:id="1018699949">
          <w:marLeft w:val="0"/>
          <w:marRight w:val="0"/>
          <w:marTop w:val="0"/>
          <w:marBottom w:val="0"/>
          <w:divBdr>
            <w:top w:val="none" w:sz="0" w:space="0" w:color="auto"/>
            <w:left w:val="none" w:sz="0" w:space="0" w:color="auto"/>
            <w:bottom w:val="none" w:sz="0" w:space="0" w:color="auto"/>
            <w:right w:val="none" w:sz="0" w:space="0" w:color="auto"/>
          </w:divBdr>
        </w:div>
        <w:div w:id="1026833357">
          <w:marLeft w:val="0"/>
          <w:marRight w:val="0"/>
          <w:marTop w:val="0"/>
          <w:marBottom w:val="0"/>
          <w:divBdr>
            <w:top w:val="none" w:sz="0" w:space="0" w:color="auto"/>
            <w:left w:val="none" w:sz="0" w:space="0" w:color="auto"/>
            <w:bottom w:val="none" w:sz="0" w:space="0" w:color="auto"/>
            <w:right w:val="none" w:sz="0" w:space="0" w:color="auto"/>
          </w:divBdr>
        </w:div>
        <w:div w:id="1070083822">
          <w:marLeft w:val="0"/>
          <w:marRight w:val="0"/>
          <w:marTop w:val="0"/>
          <w:marBottom w:val="0"/>
          <w:divBdr>
            <w:top w:val="none" w:sz="0" w:space="0" w:color="auto"/>
            <w:left w:val="none" w:sz="0" w:space="0" w:color="auto"/>
            <w:bottom w:val="none" w:sz="0" w:space="0" w:color="auto"/>
            <w:right w:val="none" w:sz="0" w:space="0" w:color="auto"/>
          </w:divBdr>
        </w:div>
        <w:div w:id="1088965060">
          <w:marLeft w:val="0"/>
          <w:marRight w:val="0"/>
          <w:marTop w:val="0"/>
          <w:marBottom w:val="0"/>
          <w:divBdr>
            <w:top w:val="none" w:sz="0" w:space="0" w:color="auto"/>
            <w:left w:val="none" w:sz="0" w:space="0" w:color="auto"/>
            <w:bottom w:val="none" w:sz="0" w:space="0" w:color="auto"/>
            <w:right w:val="none" w:sz="0" w:space="0" w:color="auto"/>
          </w:divBdr>
        </w:div>
        <w:div w:id="1098985577">
          <w:marLeft w:val="0"/>
          <w:marRight w:val="0"/>
          <w:marTop w:val="0"/>
          <w:marBottom w:val="0"/>
          <w:divBdr>
            <w:top w:val="none" w:sz="0" w:space="0" w:color="auto"/>
            <w:left w:val="none" w:sz="0" w:space="0" w:color="auto"/>
            <w:bottom w:val="none" w:sz="0" w:space="0" w:color="auto"/>
            <w:right w:val="none" w:sz="0" w:space="0" w:color="auto"/>
          </w:divBdr>
        </w:div>
        <w:div w:id="1107046475">
          <w:marLeft w:val="0"/>
          <w:marRight w:val="0"/>
          <w:marTop w:val="0"/>
          <w:marBottom w:val="0"/>
          <w:divBdr>
            <w:top w:val="none" w:sz="0" w:space="0" w:color="auto"/>
            <w:left w:val="none" w:sz="0" w:space="0" w:color="auto"/>
            <w:bottom w:val="none" w:sz="0" w:space="0" w:color="auto"/>
            <w:right w:val="none" w:sz="0" w:space="0" w:color="auto"/>
          </w:divBdr>
        </w:div>
        <w:div w:id="1159351325">
          <w:marLeft w:val="0"/>
          <w:marRight w:val="0"/>
          <w:marTop w:val="0"/>
          <w:marBottom w:val="0"/>
          <w:divBdr>
            <w:top w:val="none" w:sz="0" w:space="0" w:color="auto"/>
            <w:left w:val="none" w:sz="0" w:space="0" w:color="auto"/>
            <w:bottom w:val="none" w:sz="0" w:space="0" w:color="auto"/>
            <w:right w:val="none" w:sz="0" w:space="0" w:color="auto"/>
          </w:divBdr>
        </w:div>
        <w:div w:id="1182427901">
          <w:marLeft w:val="0"/>
          <w:marRight w:val="0"/>
          <w:marTop w:val="0"/>
          <w:marBottom w:val="0"/>
          <w:divBdr>
            <w:top w:val="none" w:sz="0" w:space="0" w:color="auto"/>
            <w:left w:val="none" w:sz="0" w:space="0" w:color="auto"/>
            <w:bottom w:val="none" w:sz="0" w:space="0" w:color="auto"/>
            <w:right w:val="none" w:sz="0" w:space="0" w:color="auto"/>
          </w:divBdr>
        </w:div>
        <w:div w:id="1185053637">
          <w:marLeft w:val="0"/>
          <w:marRight w:val="0"/>
          <w:marTop w:val="0"/>
          <w:marBottom w:val="0"/>
          <w:divBdr>
            <w:top w:val="none" w:sz="0" w:space="0" w:color="auto"/>
            <w:left w:val="none" w:sz="0" w:space="0" w:color="auto"/>
            <w:bottom w:val="none" w:sz="0" w:space="0" w:color="auto"/>
            <w:right w:val="none" w:sz="0" w:space="0" w:color="auto"/>
          </w:divBdr>
        </w:div>
        <w:div w:id="1207788967">
          <w:marLeft w:val="0"/>
          <w:marRight w:val="0"/>
          <w:marTop w:val="0"/>
          <w:marBottom w:val="0"/>
          <w:divBdr>
            <w:top w:val="none" w:sz="0" w:space="0" w:color="auto"/>
            <w:left w:val="none" w:sz="0" w:space="0" w:color="auto"/>
            <w:bottom w:val="none" w:sz="0" w:space="0" w:color="auto"/>
            <w:right w:val="none" w:sz="0" w:space="0" w:color="auto"/>
          </w:divBdr>
        </w:div>
        <w:div w:id="1208178334">
          <w:marLeft w:val="0"/>
          <w:marRight w:val="0"/>
          <w:marTop w:val="0"/>
          <w:marBottom w:val="0"/>
          <w:divBdr>
            <w:top w:val="none" w:sz="0" w:space="0" w:color="auto"/>
            <w:left w:val="none" w:sz="0" w:space="0" w:color="auto"/>
            <w:bottom w:val="none" w:sz="0" w:space="0" w:color="auto"/>
            <w:right w:val="none" w:sz="0" w:space="0" w:color="auto"/>
          </w:divBdr>
        </w:div>
        <w:div w:id="1266645951">
          <w:marLeft w:val="0"/>
          <w:marRight w:val="0"/>
          <w:marTop w:val="0"/>
          <w:marBottom w:val="0"/>
          <w:divBdr>
            <w:top w:val="none" w:sz="0" w:space="0" w:color="auto"/>
            <w:left w:val="none" w:sz="0" w:space="0" w:color="auto"/>
            <w:bottom w:val="none" w:sz="0" w:space="0" w:color="auto"/>
            <w:right w:val="none" w:sz="0" w:space="0" w:color="auto"/>
          </w:divBdr>
        </w:div>
        <w:div w:id="1278098508">
          <w:marLeft w:val="0"/>
          <w:marRight w:val="0"/>
          <w:marTop w:val="0"/>
          <w:marBottom w:val="0"/>
          <w:divBdr>
            <w:top w:val="none" w:sz="0" w:space="0" w:color="auto"/>
            <w:left w:val="none" w:sz="0" w:space="0" w:color="auto"/>
            <w:bottom w:val="none" w:sz="0" w:space="0" w:color="auto"/>
            <w:right w:val="none" w:sz="0" w:space="0" w:color="auto"/>
          </w:divBdr>
        </w:div>
        <w:div w:id="1315063232">
          <w:marLeft w:val="0"/>
          <w:marRight w:val="0"/>
          <w:marTop w:val="0"/>
          <w:marBottom w:val="0"/>
          <w:divBdr>
            <w:top w:val="none" w:sz="0" w:space="0" w:color="auto"/>
            <w:left w:val="none" w:sz="0" w:space="0" w:color="auto"/>
            <w:bottom w:val="none" w:sz="0" w:space="0" w:color="auto"/>
            <w:right w:val="none" w:sz="0" w:space="0" w:color="auto"/>
          </w:divBdr>
        </w:div>
        <w:div w:id="1320310205">
          <w:marLeft w:val="0"/>
          <w:marRight w:val="0"/>
          <w:marTop w:val="0"/>
          <w:marBottom w:val="0"/>
          <w:divBdr>
            <w:top w:val="none" w:sz="0" w:space="0" w:color="auto"/>
            <w:left w:val="none" w:sz="0" w:space="0" w:color="auto"/>
            <w:bottom w:val="none" w:sz="0" w:space="0" w:color="auto"/>
            <w:right w:val="none" w:sz="0" w:space="0" w:color="auto"/>
          </w:divBdr>
        </w:div>
        <w:div w:id="1325669212">
          <w:marLeft w:val="0"/>
          <w:marRight w:val="0"/>
          <w:marTop w:val="0"/>
          <w:marBottom w:val="0"/>
          <w:divBdr>
            <w:top w:val="none" w:sz="0" w:space="0" w:color="auto"/>
            <w:left w:val="none" w:sz="0" w:space="0" w:color="auto"/>
            <w:bottom w:val="none" w:sz="0" w:space="0" w:color="auto"/>
            <w:right w:val="none" w:sz="0" w:space="0" w:color="auto"/>
          </w:divBdr>
        </w:div>
        <w:div w:id="1334379762">
          <w:marLeft w:val="0"/>
          <w:marRight w:val="0"/>
          <w:marTop w:val="0"/>
          <w:marBottom w:val="0"/>
          <w:divBdr>
            <w:top w:val="none" w:sz="0" w:space="0" w:color="auto"/>
            <w:left w:val="none" w:sz="0" w:space="0" w:color="auto"/>
            <w:bottom w:val="none" w:sz="0" w:space="0" w:color="auto"/>
            <w:right w:val="none" w:sz="0" w:space="0" w:color="auto"/>
          </w:divBdr>
        </w:div>
        <w:div w:id="1345400503">
          <w:marLeft w:val="0"/>
          <w:marRight w:val="0"/>
          <w:marTop w:val="0"/>
          <w:marBottom w:val="0"/>
          <w:divBdr>
            <w:top w:val="none" w:sz="0" w:space="0" w:color="auto"/>
            <w:left w:val="none" w:sz="0" w:space="0" w:color="auto"/>
            <w:bottom w:val="none" w:sz="0" w:space="0" w:color="auto"/>
            <w:right w:val="none" w:sz="0" w:space="0" w:color="auto"/>
          </w:divBdr>
        </w:div>
        <w:div w:id="1345593792">
          <w:marLeft w:val="0"/>
          <w:marRight w:val="0"/>
          <w:marTop w:val="0"/>
          <w:marBottom w:val="0"/>
          <w:divBdr>
            <w:top w:val="none" w:sz="0" w:space="0" w:color="auto"/>
            <w:left w:val="none" w:sz="0" w:space="0" w:color="auto"/>
            <w:bottom w:val="none" w:sz="0" w:space="0" w:color="auto"/>
            <w:right w:val="none" w:sz="0" w:space="0" w:color="auto"/>
          </w:divBdr>
        </w:div>
        <w:div w:id="1378700091">
          <w:marLeft w:val="0"/>
          <w:marRight w:val="0"/>
          <w:marTop w:val="0"/>
          <w:marBottom w:val="0"/>
          <w:divBdr>
            <w:top w:val="none" w:sz="0" w:space="0" w:color="auto"/>
            <w:left w:val="none" w:sz="0" w:space="0" w:color="auto"/>
            <w:bottom w:val="none" w:sz="0" w:space="0" w:color="auto"/>
            <w:right w:val="none" w:sz="0" w:space="0" w:color="auto"/>
          </w:divBdr>
        </w:div>
        <w:div w:id="1466894102">
          <w:marLeft w:val="0"/>
          <w:marRight w:val="0"/>
          <w:marTop w:val="0"/>
          <w:marBottom w:val="0"/>
          <w:divBdr>
            <w:top w:val="none" w:sz="0" w:space="0" w:color="auto"/>
            <w:left w:val="none" w:sz="0" w:space="0" w:color="auto"/>
            <w:bottom w:val="none" w:sz="0" w:space="0" w:color="auto"/>
            <w:right w:val="none" w:sz="0" w:space="0" w:color="auto"/>
          </w:divBdr>
        </w:div>
        <w:div w:id="1482426286">
          <w:marLeft w:val="0"/>
          <w:marRight w:val="0"/>
          <w:marTop w:val="0"/>
          <w:marBottom w:val="0"/>
          <w:divBdr>
            <w:top w:val="none" w:sz="0" w:space="0" w:color="auto"/>
            <w:left w:val="none" w:sz="0" w:space="0" w:color="auto"/>
            <w:bottom w:val="none" w:sz="0" w:space="0" w:color="auto"/>
            <w:right w:val="none" w:sz="0" w:space="0" w:color="auto"/>
          </w:divBdr>
        </w:div>
        <w:div w:id="1513376180">
          <w:marLeft w:val="0"/>
          <w:marRight w:val="0"/>
          <w:marTop w:val="0"/>
          <w:marBottom w:val="0"/>
          <w:divBdr>
            <w:top w:val="none" w:sz="0" w:space="0" w:color="auto"/>
            <w:left w:val="none" w:sz="0" w:space="0" w:color="auto"/>
            <w:bottom w:val="none" w:sz="0" w:space="0" w:color="auto"/>
            <w:right w:val="none" w:sz="0" w:space="0" w:color="auto"/>
          </w:divBdr>
        </w:div>
        <w:div w:id="1622414308">
          <w:marLeft w:val="0"/>
          <w:marRight w:val="0"/>
          <w:marTop w:val="0"/>
          <w:marBottom w:val="0"/>
          <w:divBdr>
            <w:top w:val="none" w:sz="0" w:space="0" w:color="auto"/>
            <w:left w:val="none" w:sz="0" w:space="0" w:color="auto"/>
            <w:bottom w:val="none" w:sz="0" w:space="0" w:color="auto"/>
            <w:right w:val="none" w:sz="0" w:space="0" w:color="auto"/>
          </w:divBdr>
        </w:div>
        <w:div w:id="1663314166">
          <w:marLeft w:val="0"/>
          <w:marRight w:val="0"/>
          <w:marTop w:val="0"/>
          <w:marBottom w:val="0"/>
          <w:divBdr>
            <w:top w:val="none" w:sz="0" w:space="0" w:color="auto"/>
            <w:left w:val="none" w:sz="0" w:space="0" w:color="auto"/>
            <w:bottom w:val="none" w:sz="0" w:space="0" w:color="auto"/>
            <w:right w:val="none" w:sz="0" w:space="0" w:color="auto"/>
          </w:divBdr>
        </w:div>
        <w:div w:id="1711490625">
          <w:marLeft w:val="0"/>
          <w:marRight w:val="0"/>
          <w:marTop w:val="0"/>
          <w:marBottom w:val="0"/>
          <w:divBdr>
            <w:top w:val="none" w:sz="0" w:space="0" w:color="auto"/>
            <w:left w:val="none" w:sz="0" w:space="0" w:color="auto"/>
            <w:bottom w:val="none" w:sz="0" w:space="0" w:color="auto"/>
            <w:right w:val="none" w:sz="0" w:space="0" w:color="auto"/>
          </w:divBdr>
        </w:div>
        <w:div w:id="1716351175">
          <w:marLeft w:val="0"/>
          <w:marRight w:val="0"/>
          <w:marTop w:val="0"/>
          <w:marBottom w:val="0"/>
          <w:divBdr>
            <w:top w:val="none" w:sz="0" w:space="0" w:color="auto"/>
            <w:left w:val="none" w:sz="0" w:space="0" w:color="auto"/>
            <w:bottom w:val="none" w:sz="0" w:space="0" w:color="auto"/>
            <w:right w:val="none" w:sz="0" w:space="0" w:color="auto"/>
          </w:divBdr>
        </w:div>
        <w:div w:id="1748651746">
          <w:marLeft w:val="0"/>
          <w:marRight w:val="0"/>
          <w:marTop w:val="0"/>
          <w:marBottom w:val="0"/>
          <w:divBdr>
            <w:top w:val="none" w:sz="0" w:space="0" w:color="auto"/>
            <w:left w:val="none" w:sz="0" w:space="0" w:color="auto"/>
            <w:bottom w:val="none" w:sz="0" w:space="0" w:color="auto"/>
            <w:right w:val="none" w:sz="0" w:space="0" w:color="auto"/>
          </w:divBdr>
        </w:div>
        <w:div w:id="1794901537">
          <w:marLeft w:val="0"/>
          <w:marRight w:val="0"/>
          <w:marTop w:val="0"/>
          <w:marBottom w:val="0"/>
          <w:divBdr>
            <w:top w:val="none" w:sz="0" w:space="0" w:color="auto"/>
            <w:left w:val="none" w:sz="0" w:space="0" w:color="auto"/>
            <w:bottom w:val="none" w:sz="0" w:space="0" w:color="auto"/>
            <w:right w:val="none" w:sz="0" w:space="0" w:color="auto"/>
          </w:divBdr>
        </w:div>
        <w:div w:id="1816139680">
          <w:marLeft w:val="0"/>
          <w:marRight w:val="0"/>
          <w:marTop w:val="0"/>
          <w:marBottom w:val="0"/>
          <w:divBdr>
            <w:top w:val="none" w:sz="0" w:space="0" w:color="auto"/>
            <w:left w:val="none" w:sz="0" w:space="0" w:color="auto"/>
            <w:bottom w:val="none" w:sz="0" w:space="0" w:color="auto"/>
            <w:right w:val="none" w:sz="0" w:space="0" w:color="auto"/>
          </w:divBdr>
        </w:div>
        <w:div w:id="1830559783">
          <w:marLeft w:val="0"/>
          <w:marRight w:val="0"/>
          <w:marTop w:val="0"/>
          <w:marBottom w:val="0"/>
          <w:divBdr>
            <w:top w:val="none" w:sz="0" w:space="0" w:color="auto"/>
            <w:left w:val="none" w:sz="0" w:space="0" w:color="auto"/>
            <w:bottom w:val="none" w:sz="0" w:space="0" w:color="auto"/>
            <w:right w:val="none" w:sz="0" w:space="0" w:color="auto"/>
          </w:divBdr>
        </w:div>
        <w:div w:id="1887983447">
          <w:marLeft w:val="0"/>
          <w:marRight w:val="0"/>
          <w:marTop w:val="0"/>
          <w:marBottom w:val="0"/>
          <w:divBdr>
            <w:top w:val="none" w:sz="0" w:space="0" w:color="auto"/>
            <w:left w:val="none" w:sz="0" w:space="0" w:color="auto"/>
            <w:bottom w:val="none" w:sz="0" w:space="0" w:color="auto"/>
            <w:right w:val="none" w:sz="0" w:space="0" w:color="auto"/>
          </w:divBdr>
        </w:div>
        <w:div w:id="1915046238">
          <w:marLeft w:val="0"/>
          <w:marRight w:val="0"/>
          <w:marTop w:val="0"/>
          <w:marBottom w:val="0"/>
          <w:divBdr>
            <w:top w:val="none" w:sz="0" w:space="0" w:color="auto"/>
            <w:left w:val="none" w:sz="0" w:space="0" w:color="auto"/>
            <w:bottom w:val="none" w:sz="0" w:space="0" w:color="auto"/>
            <w:right w:val="none" w:sz="0" w:space="0" w:color="auto"/>
          </w:divBdr>
        </w:div>
        <w:div w:id="1935821138">
          <w:marLeft w:val="0"/>
          <w:marRight w:val="0"/>
          <w:marTop w:val="0"/>
          <w:marBottom w:val="0"/>
          <w:divBdr>
            <w:top w:val="none" w:sz="0" w:space="0" w:color="auto"/>
            <w:left w:val="none" w:sz="0" w:space="0" w:color="auto"/>
            <w:bottom w:val="none" w:sz="0" w:space="0" w:color="auto"/>
            <w:right w:val="none" w:sz="0" w:space="0" w:color="auto"/>
          </w:divBdr>
        </w:div>
        <w:div w:id="1972324239">
          <w:marLeft w:val="0"/>
          <w:marRight w:val="0"/>
          <w:marTop w:val="0"/>
          <w:marBottom w:val="0"/>
          <w:divBdr>
            <w:top w:val="none" w:sz="0" w:space="0" w:color="auto"/>
            <w:left w:val="none" w:sz="0" w:space="0" w:color="auto"/>
            <w:bottom w:val="none" w:sz="0" w:space="0" w:color="auto"/>
            <w:right w:val="none" w:sz="0" w:space="0" w:color="auto"/>
          </w:divBdr>
        </w:div>
        <w:div w:id="1999069122">
          <w:marLeft w:val="0"/>
          <w:marRight w:val="0"/>
          <w:marTop w:val="0"/>
          <w:marBottom w:val="0"/>
          <w:divBdr>
            <w:top w:val="none" w:sz="0" w:space="0" w:color="auto"/>
            <w:left w:val="none" w:sz="0" w:space="0" w:color="auto"/>
            <w:bottom w:val="none" w:sz="0" w:space="0" w:color="auto"/>
            <w:right w:val="none" w:sz="0" w:space="0" w:color="auto"/>
          </w:divBdr>
        </w:div>
        <w:div w:id="1999069851">
          <w:marLeft w:val="0"/>
          <w:marRight w:val="0"/>
          <w:marTop w:val="0"/>
          <w:marBottom w:val="0"/>
          <w:divBdr>
            <w:top w:val="none" w:sz="0" w:space="0" w:color="auto"/>
            <w:left w:val="none" w:sz="0" w:space="0" w:color="auto"/>
            <w:bottom w:val="none" w:sz="0" w:space="0" w:color="auto"/>
            <w:right w:val="none" w:sz="0" w:space="0" w:color="auto"/>
          </w:divBdr>
        </w:div>
        <w:div w:id="2001539032">
          <w:marLeft w:val="0"/>
          <w:marRight w:val="0"/>
          <w:marTop w:val="0"/>
          <w:marBottom w:val="0"/>
          <w:divBdr>
            <w:top w:val="none" w:sz="0" w:space="0" w:color="auto"/>
            <w:left w:val="none" w:sz="0" w:space="0" w:color="auto"/>
            <w:bottom w:val="none" w:sz="0" w:space="0" w:color="auto"/>
            <w:right w:val="none" w:sz="0" w:space="0" w:color="auto"/>
          </w:divBdr>
        </w:div>
        <w:div w:id="2030139998">
          <w:marLeft w:val="0"/>
          <w:marRight w:val="0"/>
          <w:marTop w:val="0"/>
          <w:marBottom w:val="0"/>
          <w:divBdr>
            <w:top w:val="none" w:sz="0" w:space="0" w:color="auto"/>
            <w:left w:val="none" w:sz="0" w:space="0" w:color="auto"/>
            <w:bottom w:val="none" w:sz="0" w:space="0" w:color="auto"/>
            <w:right w:val="none" w:sz="0" w:space="0" w:color="auto"/>
          </w:divBdr>
        </w:div>
        <w:div w:id="2054116008">
          <w:marLeft w:val="0"/>
          <w:marRight w:val="0"/>
          <w:marTop w:val="0"/>
          <w:marBottom w:val="0"/>
          <w:divBdr>
            <w:top w:val="none" w:sz="0" w:space="0" w:color="auto"/>
            <w:left w:val="none" w:sz="0" w:space="0" w:color="auto"/>
            <w:bottom w:val="none" w:sz="0" w:space="0" w:color="auto"/>
            <w:right w:val="none" w:sz="0" w:space="0" w:color="auto"/>
          </w:divBdr>
        </w:div>
        <w:div w:id="2087416769">
          <w:marLeft w:val="0"/>
          <w:marRight w:val="0"/>
          <w:marTop w:val="0"/>
          <w:marBottom w:val="0"/>
          <w:divBdr>
            <w:top w:val="none" w:sz="0" w:space="0" w:color="auto"/>
            <w:left w:val="none" w:sz="0" w:space="0" w:color="auto"/>
            <w:bottom w:val="none" w:sz="0" w:space="0" w:color="auto"/>
            <w:right w:val="none" w:sz="0" w:space="0" w:color="auto"/>
          </w:divBdr>
        </w:div>
      </w:divsChild>
    </w:div>
    <w:div w:id="1559583400">
      <w:bodyDiv w:val="1"/>
      <w:marLeft w:val="0"/>
      <w:marRight w:val="0"/>
      <w:marTop w:val="0"/>
      <w:marBottom w:val="0"/>
      <w:divBdr>
        <w:top w:val="none" w:sz="0" w:space="0" w:color="auto"/>
        <w:left w:val="none" w:sz="0" w:space="0" w:color="auto"/>
        <w:bottom w:val="none" w:sz="0" w:space="0" w:color="auto"/>
        <w:right w:val="none" w:sz="0" w:space="0" w:color="auto"/>
      </w:divBdr>
    </w:div>
    <w:div w:id="1561474668">
      <w:bodyDiv w:val="1"/>
      <w:marLeft w:val="0"/>
      <w:marRight w:val="0"/>
      <w:marTop w:val="0"/>
      <w:marBottom w:val="0"/>
      <w:divBdr>
        <w:top w:val="none" w:sz="0" w:space="0" w:color="auto"/>
        <w:left w:val="none" w:sz="0" w:space="0" w:color="auto"/>
        <w:bottom w:val="none" w:sz="0" w:space="0" w:color="auto"/>
        <w:right w:val="none" w:sz="0" w:space="0" w:color="auto"/>
      </w:divBdr>
    </w:div>
    <w:div w:id="1590699071">
      <w:bodyDiv w:val="1"/>
      <w:marLeft w:val="0"/>
      <w:marRight w:val="0"/>
      <w:marTop w:val="0"/>
      <w:marBottom w:val="0"/>
      <w:divBdr>
        <w:top w:val="none" w:sz="0" w:space="0" w:color="auto"/>
        <w:left w:val="none" w:sz="0" w:space="0" w:color="auto"/>
        <w:bottom w:val="none" w:sz="0" w:space="0" w:color="auto"/>
        <w:right w:val="none" w:sz="0" w:space="0" w:color="auto"/>
      </w:divBdr>
      <w:divsChild>
        <w:div w:id="22488093">
          <w:marLeft w:val="0"/>
          <w:marRight w:val="0"/>
          <w:marTop w:val="0"/>
          <w:marBottom w:val="0"/>
          <w:divBdr>
            <w:top w:val="none" w:sz="0" w:space="0" w:color="auto"/>
            <w:left w:val="none" w:sz="0" w:space="0" w:color="auto"/>
            <w:bottom w:val="none" w:sz="0" w:space="0" w:color="auto"/>
            <w:right w:val="none" w:sz="0" w:space="0" w:color="auto"/>
          </w:divBdr>
        </w:div>
        <w:div w:id="37827285">
          <w:marLeft w:val="0"/>
          <w:marRight w:val="0"/>
          <w:marTop w:val="0"/>
          <w:marBottom w:val="0"/>
          <w:divBdr>
            <w:top w:val="none" w:sz="0" w:space="0" w:color="auto"/>
            <w:left w:val="none" w:sz="0" w:space="0" w:color="auto"/>
            <w:bottom w:val="none" w:sz="0" w:space="0" w:color="auto"/>
            <w:right w:val="none" w:sz="0" w:space="0" w:color="auto"/>
          </w:divBdr>
        </w:div>
        <w:div w:id="71776339">
          <w:marLeft w:val="0"/>
          <w:marRight w:val="0"/>
          <w:marTop w:val="0"/>
          <w:marBottom w:val="0"/>
          <w:divBdr>
            <w:top w:val="none" w:sz="0" w:space="0" w:color="auto"/>
            <w:left w:val="none" w:sz="0" w:space="0" w:color="auto"/>
            <w:bottom w:val="none" w:sz="0" w:space="0" w:color="auto"/>
            <w:right w:val="none" w:sz="0" w:space="0" w:color="auto"/>
          </w:divBdr>
        </w:div>
        <w:div w:id="73092816">
          <w:marLeft w:val="0"/>
          <w:marRight w:val="0"/>
          <w:marTop w:val="0"/>
          <w:marBottom w:val="0"/>
          <w:divBdr>
            <w:top w:val="none" w:sz="0" w:space="0" w:color="auto"/>
            <w:left w:val="none" w:sz="0" w:space="0" w:color="auto"/>
            <w:bottom w:val="none" w:sz="0" w:space="0" w:color="auto"/>
            <w:right w:val="none" w:sz="0" w:space="0" w:color="auto"/>
          </w:divBdr>
        </w:div>
        <w:div w:id="91900448">
          <w:marLeft w:val="0"/>
          <w:marRight w:val="0"/>
          <w:marTop w:val="0"/>
          <w:marBottom w:val="0"/>
          <w:divBdr>
            <w:top w:val="none" w:sz="0" w:space="0" w:color="auto"/>
            <w:left w:val="none" w:sz="0" w:space="0" w:color="auto"/>
            <w:bottom w:val="none" w:sz="0" w:space="0" w:color="auto"/>
            <w:right w:val="none" w:sz="0" w:space="0" w:color="auto"/>
          </w:divBdr>
        </w:div>
        <w:div w:id="112601894">
          <w:marLeft w:val="0"/>
          <w:marRight w:val="0"/>
          <w:marTop w:val="0"/>
          <w:marBottom w:val="0"/>
          <w:divBdr>
            <w:top w:val="none" w:sz="0" w:space="0" w:color="auto"/>
            <w:left w:val="none" w:sz="0" w:space="0" w:color="auto"/>
            <w:bottom w:val="none" w:sz="0" w:space="0" w:color="auto"/>
            <w:right w:val="none" w:sz="0" w:space="0" w:color="auto"/>
          </w:divBdr>
        </w:div>
        <w:div w:id="180824632">
          <w:marLeft w:val="0"/>
          <w:marRight w:val="0"/>
          <w:marTop w:val="0"/>
          <w:marBottom w:val="0"/>
          <w:divBdr>
            <w:top w:val="none" w:sz="0" w:space="0" w:color="auto"/>
            <w:left w:val="none" w:sz="0" w:space="0" w:color="auto"/>
            <w:bottom w:val="none" w:sz="0" w:space="0" w:color="auto"/>
            <w:right w:val="none" w:sz="0" w:space="0" w:color="auto"/>
          </w:divBdr>
        </w:div>
        <w:div w:id="182328896">
          <w:marLeft w:val="0"/>
          <w:marRight w:val="0"/>
          <w:marTop w:val="0"/>
          <w:marBottom w:val="0"/>
          <w:divBdr>
            <w:top w:val="none" w:sz="0" w:space="0" w:color="auto"/>
            <w:left w:val="none" w:sz="0" w:space="0" w:color="auto"/>
            <w:bottom w:val="none" w:sz="0" w:space="0" w:color="auto"/>
            <w:right w:val="none" w:sz="0" w:space="0" w:color="auto"/>
          </w:divBdr>
        </w:div>
        <w:div w:id="196704728">
          <w:marLeft w:val="0"/>
          <w:marRight w:val="0"/>
          <w:marTop w:val="0"/>
          <w:marBottom w:val="0"/>
          <w:divBdr>
            <w:top w:val="none" w:sz="0" w:space="0" w:color="auto"/>
            <w:left w:val="none" w:sz="0" w:space="0" w:color="auto"/>
            <w:bottom w:val="none" w:sz="0" w:space="0" w:color="auto"/>
            <w:right w:val="none" w:sz="0" w:space="0" w:color="auto"/>
          </w:divBdr>
        </w:div>
        <w:div w:id="225148636">
          <w:marLeft w:val="0"/>
          <w:marRight w:val="0"/>
          <w:marTop w:val="0"/>
          <w:marBottom w:val="0"/>
          <w:divBdr>
            <w:top w:val="none" w:sz="0" w:space="0" w:color="auto"/>
            <w:left w:val="none" w:sz="0" w:space="0" w:color="auto"/>
            <w:bottom w:val="none" w:sz="0" w:space="0" w:color="auto"/>
            <w:right w:val="none" w:sz="0" w:space="0" w:color="auto"/>
          </w:divBdr>
        </w:div>
        <w:div w:id="242110392">
          <w:marLeft w:val="0"/>
          <w:marRight w:val="0"/>
          <w:marTop w:val="0"/>
          <w:marBottom w:val="0"/>
          <w:divBdr>
            <w:top w:val="none" w:sz="0" w:space="0" w:color="auto"/>
            <w:left w:val="none" w:sz="0" w:space="0" w:color="auto"/>
            <w:bottom w:val="none" w:sz="0" w:space="0" w:color="auto"/>
            <w:right w:val="none" w:sz="0" w:space="0" w:color="auto"/>
          </w:divBdr>
        </w:div>
        <w:div w:id="269512275">
          <w:marLeft w:val="0"/>
          <w:marRight w:val="0"/>
          <w:marTop w:val="0"/>
          <w:marBottom w:val="0"/>
          <w:divBdr>
            <w:top w:val="none" w:sz="0" w:space="0" w:color="auto"/>
            <w:left w:val="none" w:sz="0" w:space="0" w:color="auto"/>
            <w:bottom w:val="none" w:sz="0" w:space="0" w:color="auto"/>
            <w:right w:val="none" w:sz="0" w:space="0" w:color="auto"/>
          </w:divBdr>
        </w:div>
        <w:div w:id="276186262">
          <w:marLeft w:val="0"/>
          <w:marRight w:val="0"/>
          <w:marTop w:val="0"/>
          <w:marBottom w:val="0"/>
          <w:divBdr>
            <w:top w:val="none" w:sz="0" w:space="0" w:color="auto"/>
            <w:left w:val="none" w:sz="0" w:space="0" w:color="auto"/>
            <w:bottom w:val="none" w:sz="0" w:space="0" w:color="auto"/>
            <w:right w:val="none" w:sz="0" w:space="0" w:color="auto"/>
          </w:divBdr>
        </w:div>
        <w:div w:id="309556101">
          <w:marLeft w:val="0"/>
          <w:marRight w:val="0"/>
          <w:marTop w:val="0"/>
          <w:marBottom w:val="0"/>
          <w:divBdr>
            <w:top w:val="none" w:sz="0" w:space="0" w:color="auto"/>
            <w:left w:val="none" w:sz="0" w:space="0" w:color="auto"/>
            <w:bottom w:val="none" w:sz="0" w:space="0" w:color="auto"/>
            <w:right w:val="none" w:sz="0" w:space="0" w:color="auto"/>
          </w:divBdr>
        </w:div>
        <w:div w:id="312609794">
          <w:marLeft w:val="0"/>
          <w:marRight w:val="0"/>
          <w:marTop w:val="0"/>
          <w:marBottom w:val="0"/>
          <w:divBdr>
            <w:top w:val="none" w:sz="0" w:space="0" w:color="auto"/>
            <w:left w:val="none" w:sz="0" w:space="0" w:color="auto"/>
            <w:bottom w:val="none" w:sz="0" w:space="0" w:color="auto"/>
            <w:right w:val="none" w:sz="0" w:space="0" w:color="auto"/>
          </w:divBdr>
        </w:div>
        <w:div w:id="349719094">
          <w:marLeft w:val="0"/>
          <w:marRight w:val="0"/>
          <w:marTop w:val="0"/>
          <w:marBottom w:val="0"/>
          <w:divBdr>
            <w:top w:val="none" w:sz="0" w:space="0" w:color="auto"/>
            <w:left w:val="none" w:sz="0" w:space="0" w:color="auto"/>
            <w:bottom w:val="none" w:sz="0" w:space="0" w:color="auto"/>
            <w:right w:val="none" w:sz="0" w:space="0" w:color="auto"/>
          </w:divBdr>
        </w:div>
        <w:div w:id="437409710">
          <w:marLeft w:val="0"/>
          <w:marRight w:val="0"/>
          <w:marTop w:val="0"/>
          <w:marBottom w:val="0"/>
          <w:divBdr>
            <w:top w:val="none" w:sz="0" w:space="0" w:color="auto"/>
            <w:left w:val="none" w:sz="0" w:space="0" w:color="auto"/>
            <w:bottom w:val="none" w:sz="0" w:space="0" w:color="auto"/>
            <w:right w:val="none" w:sz="0" w:space="0" w:color="auto"/>
          </w:divBdr>
        </w:div>
        <w:div w:id="470289469">
          <w:marLeft w:val="0"/>
          <w:marRight w:val="0"/>
          <w:marTop w:val="0"/>
          <w:marBottom w:val="0"/>
          <w:divBdr>
            <w:top w:val="none" w:sz="0" w:space="0" w:color="auto"/>
            <w:left w:val="none" w:sz="0" w:space="0" w:color="auto"/>
            <w:bottom w:val="none" w:sz="0" w:space="0" w:color="auto"/>
            <w:right w:val="none" w:sz="0" w:space="0" w:color="auto"/>
          </w:divBdr>
        </w:div>
        <w:div w:id="507645880">
          <w:marLeft w:val="0"/>
          <w:marRight w:val="0"/>
          <w:marTop w:val="0"/>
          <w:marBottom w:val="0"/>
          <w:divBdr>
            <w:top w:val="none" w:sz="0" w:space="0" w:color="auto"/>
            <w:left w:val="none" w:sz="0" w:space="0" w:color="auto"/>
            <w:bottom w:val="none" w:sz="0" w:space="0" w:color="auto"/>
            <w:right w:val="none" w:sz="0" w:space="0" w:color="auto"/>
          </w:divBdr>
        </w:div>
        <w:div w:id="527378056">
          <w:marLeft w:val="0"/>
          <w:marRight w:val="0"/>
          <w:marTop w:val="0"/>
          <w:marBottom w:val="0"/>
          <w:divBdr>
            <w:top w:val="none" w:sz="0" w:space="0" w:color="auto"/>
            <w:left w:val="none" w:sz="0" w:space="0" w:color="auto"/>
            <w:bottom w:val="none" w:sz="0" w:space="0" w:color="auto"/>
            <w:right w:val="none" w:sz="0" w:space="0" w:color="auto"/>
          </w:divBdr>
        </w:div>
        <w:div w:id="599996156">
          <w:marLeft w:val="0"/>
          <w:marRight w:val="0"/>
          <w:marTop w:val="0"/>
          <w:marBottom w:val="0"/>
          <w:divBdr>
            <w:top w:val="none" w:sz="0" w:space="0" w:color="auto"/>
            <w:left w:val="none" w:sz="0" w:space="0" w:color="auto"/>
            <w:bottom w:val="none" w:sz="0" w:space="0" w:color="auto"/>
            <w:right w:val="none" w:sz="0" w:space="0" w:color="auto"/>
          </w:divBdr>
        </w:div>
        <w:div w:id="636035947">
          <w:marLeft w:val="0"/>
          <w:marRight w:val="0"/>
          <w:marTop w:val="0"/>
          <w:marBottom w:val="0"/>
          <w:divBdr>
            <w:top w:val="none" w:sz="0" w:space="0" w:color="auto"/>
            <w:left w:val="none" w:sz="0" w:space="0" w:color="auto"/>
            <w:bottom w:val="none" w:sz="0" w:space="0" w:color="auto"/>
            <w:right w:val="none" w:sz="0" w:space="0" w:color="auto"/>
          </w:divBdr>
        </w:div>
        <w:div w:id="641691653">
          <w:marLeft w:val="0"/>
          <w:marRight w:val="0"/>
          <w:marTop w:val="0"/>
          <w:marBottom w:val="0"/>
          <w:divBdr>
            <w:top w:val="none" w:sz="0" w:space="0" w:color="auto"/>
            <w:left w:val="none" w:sz="0" w:space="0" w:color="auto"/>
            <w:bottom w:val="none" w:sz="0" w:space="0" w:color="auto"/>
            <w:right w:val="none" w:sz="0" w:space="0" w:color="auto"/>
          </w:divBdr>
        </w:div>
        <w:div w:id="644316309">
          <w:marLeft w:val="0"/>
          <w:marRight w:val="0"/>
          <w:marTop w:val="0"/>
          <w:marBottom w:val="0"/>
          <w:divBdr>
            <w:top w:val="none" w:sz="0" w:space="0" w:color="auto"/>
            <w:left w:val="none" w:sz="0" w:space="0" w:color="auto"/>
            <w:bottom w:val="none" w:sz="0" w:space="0" w:color="auto"/>
            <w:right w:val="none" w:sz="0" w:space="0" w:color="auto"/>
          </w:divBdr>
        </w:div>
        <w:div w:id="650251727">
          <w:marLeft w:val="0"/>
          <w:marRight w:val="0"/>
          <w:marTop w:val="0"/>
          <w:marBottom w:val="0"/>
          <w:divBdr>
            <w:top w:val="none" w:sz="0" w:space="0" w:color="auto"/>
            <w:left w:val="none" w:sz="0" w:space="0" w:color="auto"/>
            <w:bottom w:val="none" w:sz="0" w:space="0" w:color="auto"/>
            <w:right w:val="none" w:sz="0" w:space="0" w:color="auto"/>
          </w:divBdr>
        </w:div>
        <w:div w:id="670256480">
          <w:marLeft w:val="0"/>
          <w:marRight w:val="0"/>
          <w:marTop w:val="0"/>
          <w:marBottom w:val="0"/>
          <w:divBdr>
            <w:top w:val="none" w:sz="0" w:space="0" w:color="auto"/>
            <w:left w:val="none" w:sz="0" w:space="0" w:color="auto"/>
            <w:bottom w:val="none" w:sz="0" w:space="0" w:color="auto"/>
            <w:right w:val="none" w:sz="0" w:space="0" w:color="auto"/>
          </w:divBdr>
        </w:div>
        <w:div w:id="696321596">
          <w:marLeft w:val="0"/>
          <w:marRight w:val="0"/>
          <w:marTop w:val="0"/>
          <w:marBottom w:val="0"/>
          <w:divBdr>
            <w:top w:val="none" w:sz="0" w:space="0" w:color="auto"/>
            <w:left w:val="none" w:sz="0" w:space="0" w:color="auto"/>
            <w:bottom w:val="none" w:sz="0" w:space="0" w:color="auto"/>
            <w:right w:val="none" w:sz="0" w:space="0" w:color="auto"/>
          </w:divBdr>
        </w:div>
        <w:div w:id="708995568">
          <w:marLeft w:val="0"/>
          <w:marRight w:val="0"/>
          <w:marTop w:val="0"/>
          <w:marBottom w:val="0"/>
          <w:divBdr>
            <w:top w:val="none" w:sz="0" w:space="0" w:color="auto"/>
            <w:left w:val="none" w:sz="0" w:space="0" w:color="auto"/>
            <w:bottom w:val="none" w:sz="0" w:space="0" w:color="auto"/>
            <w:right w:val="none" w:sz="0" w:space="0" w:color="auto"/>
          </w:divBdr>
        </w:div>
        <w:div w:id="722800495">
          <w:marLeft w:val="0"/>
          <w:marRight w:val="0"/>
          <w:marTop w:val="0"/>
          <w:marBottom w:val="0"/>
          <w:divBdr>
            <w:top w:val="none" w:sz="0" w:space="0" w:color="auto"/>
            <w:left w:val="none" w:sz="0" w:space="0" w:color="auto"/>
            <w:bottom w:val="none" w:sz="0" w:space="0" w:color="auto"/>
            <w:right w:val="none" w:sz="0" w:space="0" w:color="auto"/>
          </w:divBdr>
        </w:div>
        <w:div w:id="758327364">
          <w:marLeft w:val="0"/>
          <w:marRight w:val="0"/>
          <w:marTop w:val="0"/>
          <w:marBottom w:val="0"/>
          <w:divBdr>
            <w:top w:val="none" w:sz="0" w:space="0" w:color="auto"/>
            <w:left w:val="none" w:sz="0" w:space="0" w:color="auto"/>
            <w:bottom w:val="none" w:sz="0" w:space="0" w:color="auto"/>
            <w:right w:val="none" w:sz="0" w:space="0" w:color="auto"/>
          </w:divBdr>
        </w:div>
        <w:div w:id="771433926">
          <w:marLeft w:val="0"/>
          <w:marRight w:val="0"/>
          <w:marTop w:val="0"/>
          <w:marBottom w:val="0"/>
          <w:divBdr>
            <w:top w:val="none" w:sz="0" w:space="0" w:color="auto"/>
            <w:left w:val="none" w:sz="0" w:space="0" w:color="auto"/>
            <w:bottom w:val="none" w:sz="0" w:space="0" w:color="auto"/>
            <w:right w:val="none" w:sz="0" w:space="0" w:color="auto"/>
          </w:divBdr>
        </w:div>
        <w:div w:id="775254177">
          <w:marLeft w:val="0"/>
          <w:marRight w:val="0"/>
          <w:marTop w:val="0"/>
          <w:marBottom w:val="0"/>
          <w:divBdr>
            <w:top w:val="none" w:sz="0" w:space="0" w:color="auto"/>
            <w:left w:val="none" w:sz="0" w:space="0" w:color="auto"/>
            <w:bottom w:val="none" w:sz="0" w:space="0" w:color="auto"/>
            <w:right w:val="none" w:sz="0" w:space="0" w:color="auto"/>
          </w:divBdr>
        </w:div>
        <w:div w:id="808129961">
          <w:marLeft w:val="0"/>
          <w:marRight w:val="0"/>
          <w:marTop w:val="0"/>
          <w:marBottom w:val="0"/>
          <w:divBdr>
            <w:top w:val="none" w:sz="0" w:space="0" w:color="auto"/>
            <w:left w:val="none" w:sz="0" w:space="0" w:color="auto"/>
            <w:bottom w:val="none" w:sz="0" w:space="0" w:color="auto"/>
            <w:right w:val="none" w:sz="0" w:space="0" w:color="auto"/>
          </w:divBdr>
        </w:div>
        <w:div w:id="823738964">
          <w:marLeft w:val="0"/>
          <w:marRight w:val="0"/>
          <w:marTop w:val="0"/>
          <w:marBottom w:val="0"/>
          <w:divBdr>
            <w:top w:val="none" w:sz="0" w:space="0" w:color="auto"/>
            <w:left w:val="none" w:sz="0" w:space="0" w:color="auto"/>
            <w:bottom w:val="none" w:sz="0" w:space="0" w:color="auto"/>
            <w:right w:val="none" w:sz="0" w:space="0" w:color="auto"/>
          </w:divBdr>
        </w:div>
        <w:div w:id="844708126">
          <w:marLeft w:val="0"/>
          <w:marRight w:val="0"/>
          <w:marTop w:val="0"/>
          <w:marBottom w:val="0"/>
          <w:divBdr>
            <w:top w:val="none" w:sz="0" w:space="0" w:color="auto"/>
            <w:left w:val="none" w:sz="0" w:space="0" w:color="auto"/>
            <w:bottom w:val="none" w:sz="0" w:space="0" w:color="auto"/>
            <w:right w:val="none" w:sz="0" w:space="0" w:color="auto"/>
          </w:divBdr>
        </w:div>
        <w:div w:id="845169416">
          <w:marLeft w:val="0"/>
          <w:marRight w:val="0"/>
          <w:marTop w:val="0"/>
          <w:marBottom w:val="0"/>
          <w:divBdr>
            <w:top w:val="none" w:sz="0" w:space="0" w:color="auto"/>
            <w:left w:val="none" w:sz="0" w:space="0" w:color="auto"/>
            <w:bottom w:val="none" w:sz="0" w:space="0" w:color="auto"/>
            <w:right w:val="none" w:sz="0" w:space="0" w:color="auto"/>
          </w:divBdr>
        </w:div>
        <w:div w:id="859591543">
          <w:marLeft w:val="0"/>
          <w:marRight w:val="0"/>
          <w:marTop w:val="0"/>
          <w:marBottom w:val="0"/>
          <w:divBdr>
            <w:top w:val="none" w:sz="0" w:space="0" w:color="auto"/>
            <w:left w:val="none" w:sz="0" w:space="0" w:color="auto"/>
            <w:bottom w:val="none" w:sz="0" w:space="0" w:color="auto"/>
            <w:right w:val="none" w:sz="0" w:space="0" w:color="auto"/>
          </w:divBdr>
        </w:div>
        <w:div w:id="902912642">
          <w:marLeft w:val="0"/>
          <w:marRight w:val="0"/>
          <w:marTop w:val="0"/>
          <w:marBottom w:val="0"/>
          <w:divBdr>
            <w:top w:val="none" w:sz="0" w:space="0" w:color="auto"/>
            <w:left w:val="none" w:sz="0" w:space="0" w:color="auto"/>
            <w:bottom w:val="none" w:sz="0" w:space="0" w:color="auto"/>
            <w:right w:val="none" w:sz="0" w:space="0" w:color="auto"/>
          </w:divBdr>
        </w:div>
        <w:div w:id="905452140">
          <w:marLeft w:val="0"/>
          <w:marRight w:val="0"/>
          <w:marTop w:val="0"/>
          <w:marBottom w:val="0"/>
          <w:divBdr>
            <w:top w:val="none" w:sz="0" w:space="0" w:color="auto"/>
            <w:left w:val="none" w:sz="0" w:space="0" w:color="auto"/>
            <w:bottom w:val="none" w:sz="0" w:space="0" w:color="auto"/>
            <w:right w:val="none" w:sz="0" w:space="0" w:color="auto"/>
          </w:divBdr>
        </w:div>
        <w:div w:id="907422917">
          <w:marLeft w:val="0"/>
          <w:marRight w:val="0"/>
          <w:marTop w:val="0"/>
          <w:marBottom w:val="0"/>
          <w:divBdr>
            <w:top w:val="none" w:sz="0" w:space="0" w:color="auto"/>
            <w:left w:val="none" w:sz="0" w:space="0" w:color="auto"/>
            <w:bottom w:val="none" w:sz="0" w:space="0" w:color="auto"/>
            <w:right w:val="none" w:sz="0" w:space="0" w:color="auto"/>
          </w:divBdr>
        </w:div>
        <w:div w:id="947586018">
          <w:marLeft w:val="0"/>
          <w:marRight w:val="0"/>
          <w:marTop w:val="0"/>
          <w:marBottom w:val="0"/>
          <w:divBdr>
            <w:top w:val="none" w:sz="0" w:space="0" w:color="auto"/>
            <w:left w:val="none" w:sz="0" w:space="0" w:color="auto"/>
            <w:bottom w:val="none" w:sz="0" w:space="0" w:color="auto"/>
            <w:right w:val="none" w:sz="0" w:space="0" w:color="auto"/>
          </w:divBdr>
        </w:div>
        <w:div w:id="957106037">
          <w:marLeft w:val="0"/>
          <w:marRight w:val="0"/>
          <w:marTop w:val="0"/>
          <w:marBottom w:val="0"/>
          <w:divBdr>
            <w:top w:val="none" w:sz="0" w:space="0" w:color="auto"/>
            <w:left w:val="none" w:sz="0" w:space="0" w:color="auto"/>
            <w:bottom w:val="none" w:sz="0" w:space="0" w:color="auto"/>
            <w:right w:val="none" w:sz="0" w:space="0" w:color="auto"/>
          </w:divBdr>
        </w:div>
        <w:div w:id="991447572">
          <w:marLeft w:val="0"/>
          <w:marRight w:val="0"/>
          <w:marTop w:val="0"/>
          <w:marBottom w:val="0"/>
          <w:divBdr>
            <w:top w:val="none" w:sz="0" w:space="0" w:color="auto"/>
            <w:left w:val="none" w:sz="0" w:space="0" w:color="auto"/>
            <w:bottom w:val="none" w:sz="0" w:space="0" w:color="auto"/>
            <w:right w:val="none" w:sz="0" w:space="0" w:color="auto"/>
          </w:divBdr>
        </w:div>
        <w:div w:id="1111973994">
          <w:marLeft w:val="0"/>
          <w:marRight w:val="0"/>
          <w:marTop w:val="0"/>
          <w:marBottom w:val="0"/>
          <w:divBdr>
            <w:top w:val="none" w:sz="0" w:space="0" w:color="auto"/>
            <w:left w:val="none" w:sz="0" w:space="0" w:color="auto"/>
            <w:bottom w:val="none" w:sz="0" w:space="0" w:color="auto"/>
            <w:right w:val="none" w:sz="0" w:space="0" w:color="auto"/>
          </w:divBdr>
        </w:div>
        <w:div w:id="1122456030">
          <w:marLeft w:val="0"/>
          <w:marRight w:val="0"/>
          <w:marTop w:val="0"/>
          <w:marBottom w:val="0"/>
          <w:divBdr>
            <w:top w:val="none" w:sz="0" w:space="0" w:color="auto"/>
            <w:left w:val="none" w:sz="0" w:space="0" w:color="auto"/>
            <w:bottom w:val="none" w:sz="0" w:space="0" w:color="auto"/>
            <w:right w:val="none" w:sz="0" w:space="0" w:color="auto"/>
          </w:divBdr>
        </w:div>
        <w:div w:id="1143428199">
          <w:marLeft w:val="0"/>
          <w:marRight w:val="0"/>
          <w:marTop w:val="0"/>
          <w:marBottom w:val="0"/>
          <w:divBdr>
            <w:top w:val="none" w:sz="0" w:space="0" w:color="auto"/>
            <w:left w:val="none" w:sz="0" w:space="0" w:color="auto"/>
            <w:bottom w:val="none" w:sz="0" w:space="0" w:color="auto"/>
            <w:right w:val="none" w:sz="0" w:space="0" w:color="auto"/>
          </w:divBdr>
        </w:div>
        <w:div w:id="1156536330">
          <w:marLeft w:val="0"/>
          <w:marRight w:val="0"/>
          <w:marTop w:val="0"/>
          <w:marBottom w:val="0"/>
          <w:divBdr>
            <w:top w:val="none" w:sz="0" w:space="0" w:color="auto"/>
            <w:left w:val="none" w:sz="0" w:space="0" w:color="auto"/>
            <w:bottom w:val="none" w:sz="0" w:space="0" w:color="auto"/>
            <w:right w:val="none" w:sz="0" w:space="0" w:color="auto"/>
          </w:divBdr>
        </w:div>
        <w:div w:id="1174763391">
          <w:marLeft w:val="0"/>
          <w:marRight w:val="0"/>
          <w:marTop w:val="0"/>
          <w:marBottom w:val="0"/>
          <w:divBdr>
            <w:top w:val="none" w:sz="0" w:space="0" w:color="auto"/>
            <w:left w:val="none" w:sz="0" w:space="0" w:color="auto"/>
            <w:bottom w:val="none" w:sz="0" w:space="0" w:color="auto"/>
            <w:right w:val="none" w:sz="0" w:space="0" w:color="auto"/>
          </w:divBdr>
        </w:div>
        <w:div w:id="1178039715">
          <w:marLeft w:val="0"/>
          <w:marRight w:val="0"/>
          <w:marTop w:val="0"/>
          <w:marBottom w:val="0"/>
          <w:divBdr>
            <w:top w:val="none" w:sz="0" w:space="0" w:color="auto"/>
            <w:left w:val="none" w:sz="0" w:space="0" w:color="auto"/>
            <w:bottom w:val="none" w:sz="0" w:space="0" w:color="auto"/>
            <w:right w:val="none" w:sz="0" w:space="0" w:color="auto"/>
          </w:divBdr>
        </w:div>
        <w:div w:id="1238132401">
          <w:marLeft w:val="0"/>
          <w:marRight w:val="0"/>
          <w:marTop w:val="0"/>
          <w:marBottom w:val="0"/>
          <w:divBdr>
            <w:top w:val="none" w:sz="0" w:space="0" w:color="auto"/>
            <w:left w:val="none" w:sz="0" w:space="0" w:color="auto"/>
            <w:bottom w:val="none" w:sz="0" w:space="0" w:color="auto"/>
            <w:right w:val="none" w:sz="0" w:space="0" w:color="auto"/>
          </w:divBdr>
        </w:div>
        <w:div w:id="1254898007">
          <w:marLeft w:val="0"/>
          <w:marRight w:val="0"/>
          <w:marTop w:val="0"/>
          <w:marBottom w:val="0"/>
          <w:divBdr>
            <w:top w:val="none" w:sz="0" w:space="0" w:color="auto"/>
            <w:left w:val="none" w:sz="0" w:space="0" w:color="auto"/>
            <w:bottom w:val="none" w:sz="0" w:space="0" w:color="auto"/>
            <w:right w:val="none" w:sz="0" w:space="0" w:color="auto"/>
          </w:divBdr>
        </w:div>
        <w:div w:id="1315259385">
          <w:marLeft w:val="0"/>
          <w:marRight w:val="0"/>
          <w:marTop w:val="0"/>
          <w:marBottom w:val="0"/>
          <w:divBdr>
            <w:top w:val="none" w:sz="0" w:space="0" w:color="auto"/>
            <w:left w:val="none" w:sz="0" w:space="0" w:color="auto"/>
            <w:bottom w:val="none" w:sz="0" w:space="0" w:color="auto"/>
            <w:right w:val="none" w:sz="0" w:space="0" w:color="auto"/>
          </w:divBdr>
        </w:div>
        <w:div w:id="1350911769">
          <w:marLeft w:val="0"/>
          <w:marRight w:val="0"/>
          <w:marTop w:val="0"/>
          <w:marBottom w:val="0"/>
          <w:divBdr>
            <w:top w:val="none" w:sz="0" w:space="0" w:color="auto"/>
            <w:left w:val="none" w:sz="0" w:space="0" w:color="auto"/>
            <w:bottom w:val="none" w:sz="0" w:space="0" w:color="auto"/>
            <w:right w:val="none" w:sz="0" w:space="0" w:color="auto"/>
          </w:divBdr>
        </w:div>
        <w:div w:id="1477642668">
          <w:marLeft w:val="0"/>
          <w:marRight w:val="0"/>
          <w:marTop w:val="0"/>
          <w:marBottom w:val="0"/>
          <w:divBdr>
            <w:top w:val="none" w:sz="0" w:space="0" w:color="auto"/>
            <w:left w:val="none" w:sz="0" w:space="0" w:color="auto"/>
            <w:bottom w:val="none" w:sz="0" w:space="0" w:color="auto"/>
            <w:right w:val="none" w:sz="0" w:space="0" w:color="auto"/>
          </w:divBdr>
        </w:div>
        <w:div w:id="1508250046">
          <w:marLeft w:val="0"/>
          <w:marRight w:val="0"/>
          <w:marTop w:val="0"/>
          <w:marBottom w:val="0"/>
          <w:divBdr>
            <w:top w:val="none" w:sz="0" w:space="0" w:color="auto"/>
            <w:left w:val="none" w:sz="0" w:space="0" w:color="auto"/>
            <w:bottom w:val="none" w:sz="0" w:space="0" w:color="auto"/>
            <w:right w:val="none" w:sz="0" w:space="0" w:color="auto"/>
          </w:divBdr>
        </w:div>
        <w:div w:id="1542131668">
          <w:marLeft w:val="0"/>
          <w:marRight w:val="0"/>
          <w:marTop w:val="0"/>
          <w:marBottom w:val="0"/>
          <w:divBdr>
            <w:top w:val="none" w:sz="0" w:space="0" w:color="auto"/>
            <w:left w:val="none" w:sz="0" w:space="0" w:color="auto"/>
            <w:bottom w:val="none" w:sz="0" w:space="0" w:color="auto"/>
            <w:right w:val="none" w:sz="0" w:space="0" w:color="auto"/>
          </w:divBdr>
        </w:div>
        <w:div w:id="1545753437">
          <w:marLeft w:val="0"/>
          <w:marRight w:val="0"/>
          <w:marTop w:val="0"/>
          <w:marBottom w:val="0"/>
          <w:divBdr>
            <w:top w:val="none" w:sz="0" w:space="0" w:color="auto"/>
            <w:left w:val="none" w:sz="0" w:space="0" w:color="auto"/>
            <w:bottom w:val="none" w:sz="0" w:space="0" w:color="auto"/>
            <w:right w:val="none" w:sz="0" w:space="0" w:color="auto"/>
          </w:divBdr>
        </w:div>
        <w:div w:id="1552568768">
          <w:marLeft w:val="0"/>
          <w:marRight w:val="0"/>
          <w:marTop w:val="0"/>
          <w:marBottom w:val="0"/>
          <w:divBdr>
            <w:top w:val="none" w:sz="0" w:space="0" w:color="auto"/>
            <w:left w:val="none" w:sz="0" w:space="0" w:color="auto"/>
            <w:bottom w:val="none" w:sz="0" w:space="0" w:color="auto"/>
            <w:right w:val="none" w:sz="0" w:space="0" w:color="auto"/>
          </w:divBdr>
        </w:div>
        <w:div w:id="1564566369">
          <w:marLeft w:val="0"/>
          <w:marRight w:val="0"/>
          <w:marTop w:val="0"/>
          <w:marBottom w:val="0"/>
          <w:divBdr>
            <w:top w:val="none" w:sz="0" w:space="0" w:color="auto"/>
            <w:left w:val="none" w:sz="0" w:space="0" w:color="auto"/>
            <w:bottom w:val="none" w:sz="0" w:space="0" w:color="auto"/>
            <w:right w:val="none" w:sz="0" w:space="0" w:color="auto"/>
          </w:divBdr>
        </w:div>
        <w:div w:id="1582329172">
          <w:marLeft w:val="0"/>
          <w:marRight w:val="0"/>
          <w:marTop w:val="0"/>
          <w:marBottom w:val="0"/>
          <w:divBdr>
            <w:top w:val="none" w:sz="0" w:space="0" w:color="auto"/>
            <w:left w:val="none" w:sz="0" w:space="0" w:color="auto"/>
            <w:bottom w:val="none" w:sz="0" w:space="0" w:color="auto"/>
            <w:right w:val="none" w:sz="0" w:space="0" w:color="auto"/>
          </w:divBdr>
        </w:div>
        <w:div w:id="1597787439">
          <w:marLeft w:val="0"/>
          <w:marRight w:val="0"/>
          <w:marTop w:val="0"/>
          <w:marBottom w:val="0"/>
          <w:divBdr>
            <w:top w:val="none" w:sz="0" w:space="0" w:color="auto"/>
            <w:left w:val="none" w:sz="0" w:space="0" w:color="auto"/>
            <w:bottom w:val="none" w:sz="0" w:space="0" w:color="auto"/>
            <w:right w:val="none" w:sz="0" w:space="0" w:color="auto"/>
          </w:divBdr>
        </w:div>
        <w:div w:id="1630743743">
          <w:marLeft w:val="0"/>
          <w:marRight w:val="0"/>
          <w:marTop w:val="0"/>
          <w:marBottom w:val="0"/>
          <w:divBdr>
            <w:top w:val="none" w:sz="0" w:space="0" w:color="auto"/>
            <w:left w:val="none" w:sz="0" w:space="0" w:color="auto"/>
            <w:bottom w:val="none" w:sz="0" w:space="0" w:color="auto"/>
            <w:right w:val="none" w:sz="0" w:space="0" w:color="auto"/>
          </w:divBdr>
        </w:div>
        <w:div w:id="1668942594">
          <w:marLeft w:val="0"/>
          <w:marRight w:val="0"/>
          <w:marTop w:val="0"/>
          <w:marBottom w:val="0"/>
          <w:divBdr>
            <w:top w:val="none" w:sz="0" w:space="0" w:color="auto"/>
            <w:left w:val="none" w:sz="0" w:space="0" w:color="auto"/>
            <w:bottom w:val="none" w:sz="0" w:space="0" w:color="auto"/>
            <w:right w:val="none" w:sz="0" w:space="0" w:color="auto"/>
          </w:divBdr>
        </w:div>
        <w:div w:id="1705600035">
          <w:marLeft w:val="0"/>
          <w:marRight w:val="0"/>
          <w:marTop w:val="0"/>
          <w:marBottom w:val="0"/>
          <w:divBdr>
            <w:top w:val="none" w:sz="0" w:space="0" w:color="auto"/>
            <w:left w:val="none" w:sz="0" w:space="0" w:color="auto"/>
            <w:bottom w:val="none" w:sz="0" w:space="0" w:color="auto"/>
            <w:right w:val="none" w:sz="0" w:space="0" w:color="auto"/>
          </w:divBdr>
        </w:div>
        <w:div w:id="1830515580">
          <w:marLeft w:val="0"/>
          <w:marRight w:val="0"/>
          <w:marTop w:val="0"/>
          <w:marBottom w:val="0"/>
          <w:divBdr>
            <w:top w:val="none" w:sz="0" w:space="0" w:color="auto"/>
            <w:left w:val="none" w:sz="0" w:space="0" w:color="auto"/>
            <w:bottom w:val="none" w:sz="0" w:space="0" w:color="auto"/>
            <w:right w:val="none" w:sz="0" w:space="0" w:color="auto"/>
          </w:divBdr>
        </w:div>
        <w:div w:id="1873104695">
          <w:marLeft w:val="0"/>
          <w:marRight w:val="0"/>
          <w:marTop w:val="0"/>
          <w:marBottom w:val="0"/>
          <w:divBdr>
            <w:top w:val="none" w:sz="0" w:space="0" w:color="auto"/>
            <w:left w:val="none" w:sz="0" w:space="0" w:color="auto"/>
            <w:bottom w:val="none" w:sz="0" w:space="0" w:color="auto"/>
            <w:right w:val="none" w:sz="0" w:space="0" w:color="auto"/>
          </w:divBdr>
        </w:div>
        <w:div w:id="1955012387">
          <w:marLeft w:val="0"/>
          <w:marRight w:val="0"/>
          <w:marTop w:val="0"/>
          <w:marBottom w:val="0"/>
          <w:divBdr>
            <w:top w:val="none" w:sz="0" w:space="0" w:color="auto"/>
            <w:left w:val="none" w:sz="0" w:space="0" w:color="auto"/>
            <w:bottom w:val="none" w:sz="0" w:space="0" w:color="auto"/>
            <w:right w:val="none" w:sz="0" w:space="0" w:color="auto"/>
          </w:divBdr>
        </w:div>
        <w:div w:id="1963151988">
          <w:marLeft w:val="0"/>
          <w:marRight w:val="0"/>
          <w:marTop w:val="0"/>
          <w:marBottom w:val="0"/>
          <w:divBdr>
            <w:top w:val="none" w:sz="0" w:space="0" w:color="auto"/>
            <w:left w:val="none" w:sz="0" w:space="0" w:color="auto"/>
            <w:bottom w:val="none" w:sz="0" w:space="0" w:color="auto"/>
            <w:right w:val="none" w:sz="0" w:space="0" w:color="auto"/>
          </w:divBdr>
        </w:div>
        <w:div w:id="1969236204">
          <w:marLeft w:val="0"/>
          <w:marRight w:val="0"/>
          <w:marTop w:val="0"/>
          <w:marBottom w:val="0"/>
          <w:divBdr>
            <w:top w:val="none" w:sz="0" w:space="0" w:color="auto"/>
            <w:left w:val="none" w:sz="0" w:space="0" w:color="auto"/>
            <w:bottom w:val="none" w:sz="0" w:space="0" w:color="auto"/>
            <w:right w:val="none" w:sz="0" w:space="0" w:color="auto"/>
          </w:divBdr>
        </w:div>
        <w:div w:id="1977369416">
          <w:marLeft w:val="0"/>
          <w:marRight w:val="0"/>
          <w:marTop w:val="0"/>
          <w:marBottom w:val="0"/>
          <w:divBdr>
            <w:top w:val="none" w:sz="0" w:space="0" w:color="auto"/>
            <w:left w:val="none" w:sz="0" w:space="0" w:color="auto"/>
            <w:bottom w:val="none" w:sz="0" w:space="0" w:color="auto"/>
            <w:right w:val="none" w:sz="0" w:space="0" w:color="auto"/>
          </w:divBdr>
        </w:div>
        <w:div w:id="1978412112">
          <w:marLeft w:val="0"/>
          <w:marRight w:val="0"/>
          <w:marTop w:val="0"/>
          <w:marBottom w:val="0"/>
          <w:divBdr>
            <w:top w:val="none" w:sz="0" w:space="0" w:color="auto"/>
            <w:left w:val="none" w:sz="0" w:space="0" w:color="auto"/>
            <w:bottom w:val="none" w:sz="0" w:space="0" w:color="auto"/>
            <w:right w:val="none" w:sz="0" w:space="0" w:color="auto"/>
          </w:divBdr>
        </w:div>
        <w:div w:id="1986545427">
          <w:marLeft w:val="0"/>
          <w:marRight w:val="0"/>
          <w:marTop w:val="0"/>
          <w:marBottom w:val="0"/>
          <w:divBdr>
            <w:top w:val="none" w:sz="0" w:space="0" w:color="auto"/>
            <w:left w:val="none" w:sz="0" w:space="0" w:color="auto"/>
            <w:bottom w:val="none" w:sz="0" w:space="0" w:color="auto"/>
            <w:right w:val="none" w:sz="0" w:space="0" w:color="auto"/>
          </w:divBdr>
        </w:div>
        <w:div w:id="2019892389">
          <w:marLeft w:val="0"/>
          <w:marRight w:val="0"/>
          <w:marTop w:val="0"/>
          <w:marBottom w:val="0"/>
          <w:divBdr>
            <w:top w:val="none" w:sz="0" w:space="0" w:color="auto"/>
            <w:left w:val="none" w:sz="0" w:space="0" w:color="auto"/>
            <w:bottom w:val="none" w:sz="0" w:space="0" w:color="auto"/>
            <w:right w:val="none" w:sz="0" w:space="0" w:color="auto"/>
          </w:divBdr>
        </w:div>
        <w:div w:id="2053456777">
          <w:marLeft w:val="0"/>
          <w:marRight w:val="0"/>
          <w:marTop w:val="0"/>
          <w:marBottom w:val="0"/>
          <w:divBdr>
            <w:top w:val="none" w:sz="0" w:space="0" w:color="auto"/>
            <w:left w:val="none" w:sz="0" w:space="0" w:color="auto"/>
            <w:bottom w:val="none" w:sz="0" w:space="0" w:color="auto"/>
            <w:right w:val="none" w:sz="0" w:space="0" w:color="auto"/>
          </w:divBdr>
        </w:div>
        <w:div w:id="2067953548">
          <w:marLeft w:val="0"/>
          <w:marRight w:val="0"/>
          <w:marTop w:val="0"/>
          <w:marBottom w:val="0"/>
          <w:divBdr>
            <w:top w:val="none" w:sz="0" w:space="0" w:color="auto"/>
            <w:left w:val="none" w:sz="0" w:space="0" w:color="auto"/>
            <w:bottom w:val="none" w:sz="0" w:space="0" w:color="auto"/>
            <w:right w:val="none" w:sz="0" w:space="0" w:color="auto"/>
          </w:divBdr>
        </w:div>
        <w:div w:id="2102529512">
          <w:marLeft w:val="0"/>
          <w:marRight w:val="0"/>
          <w:marTop w:val="0"/>
          <w:marBottom w:val="0"/>
          <w:divBdr>
            <w:top w:val="none" w:sz="0" w:space="0" w:color="auto"/>
            <w:left w:val="none" w:sz="0" w:space="0" w:color="auto"/>
            <w:bottom w:val="none" w:sz="0" w:space="0" w:color="auto"/>
            <w:right w:val="none" w:sz="0" w:space="0" w:color="auto"/>
          </w:divBdr>
        </w:div>
        <w:div w:id="2104952496">
          <w:marLeft w:val="0"/>
          <w:marRight w:val="0"/>
          <w:marTop w:val="0"/>
          <w:marBottom w:val="0"/>
          <w:divBdr>
            <w:top w:val="none" w:sz="0" w:space="0" w:color="auto"/>
            <w:left w:val="none" w:sz="0" w:space="0" w:color="auto"/>
            <w:bottom w:val="none" w:sz="0" w:space="0" w:color="auto"/>
            <w:right w:val="none" w:sz="0" w:space="0" w:color="auto"/>
          </w:divBdr>
        </w:div>
        <w:div w:id="2145660998">
          <w:marLeft w:val="0"/>
          <w:marRight w:val="0"/>
          <w:marTop w:val="0"/>
          <w:marBottom w:val="0"/>
          <w:divBdr>
            <w:top w:val="none" w:sz="0" w:space="0" w:color="auto"/>
            <w:left w:val="none" w:sz="0" w:space="0" w:color="auto"/>
            <w:bottom w:val="none" w:sz="0" w:space="0" w:color="auto"/>
            <w:right w:val="none" w:sz="0" w:space="0" w:color="auto"/>
          </w:divBdr>
        </w:div>
      </w:divsChild>
    </w:div>
    <w:div w:id="1712224963">
      <w:bodyDiv w:val="1"/>
      <w:marLeft w:val="0"/>
      <w:marRight w:val="0"/>
      <w:marTop w:val="0"/>
      <w:marBottom w:val="0"/>
      <w:divBdr>
        <w:top w:val="none" w:sz="0" w:space="0" w:color="auto"/>
        <w:left w:val="none" w:sz="0" w:space="0" w:color="auto"/>
        <w:bottom w:val="none" w:sz="0" w:space="0" w:color="auto"/>
        <w:right w:val="none" w:sz="0" w:space="0" w:color="auto"/>
      </w:divBdr>
    </w:div>
    <w:div w:id="1735659295">
      <w:bodyDiv w:val="1"/>
      <w:marLeft w:val="0"/>
      <w:marRight w:val="0"/>
      <w:marTop w:val="0"/>
      <w:marBottom w:val="0"/>
      <w:divBdr>
        <w:top w:val="none" w:sz="0" w:space="0" w:color="auto"/>
        <w:left w:val="none" w:sz="0" w:space="0" w:color="auto"/>
        <w:bottom w:val="none" w:sz="0" w:space="0" w:color="auto"/>
        <w:right w:val="none" w:sz="0" w:space="0" w:color="auto"/>
      </w:divBdr>
    </w:div>
    <w:div w:id="1755205543">
      <w:bodyDiv w:val="1"/>
      <w:marLeft w:val="0"/>
      <w:marRight w:val="0"/>
      <w:marTop w:val="0"/>
      <w:marBottom w:val="0"/>
      <w:divBdr>
        <w:top w:val="none" w:sz="0" w:space="0" w:color="auto"/>
        <w:left w:val="none" w:sz="0" w:space="0" w:color="auto"/>
        <w:bottom w:val="none" w:sz="0" w:space="0" w:color="auto"/>
        <w:right w:val="none" w:sz="0" w:space="0" w:color="auto"/>
      </w:divBdr>
    </w:div>
    <w:div w:id="1889143425">
      <w:bodyDiv w:val="1"/>
      <w:marLeft w:val="0"/>
      <w:marRight w:val="0"/>
      <w:marTop w:val="0"/>
      <w:marBottom w:val="0"/>
      <w:divBdr>
        <w:top w:val="none" w:sz="0" w:space="0" w:color="auto"/>
        <w:left w:val="none" w:sz="0" w:space="0" w:color="auto"/>
        <w:bottom w:val="none" w:sz="0" w:space="0" w:color="auto"/>
        <w:right w:val="none" w:sz="0" w:space="0" w:color="auto"/>
      </w:divBdr>
    </w:div>
    <w:div w:id="1930917826">
      <w:bodyDiv w:val="1"/>
      <w:marLeft w:val="0"/>
      <w:marRight w:val="0"/>
      <w:marTop w:val="0"/>
      <w:marBottom w:val="0"/>
      <w:divBdr>
        <w:top w:val="none" w:sz="0" w:space="0" w:color="auto"/>
        <w:left w:val="none" w:sz="0" w:space="0" w:color="auto"/>
        <w:bottom w:val="none" w:sz="0" w:space="0" w:color="auto"/>
        <w:right w:val="none" w:sz="0" w:space="0" w:color="auto"/>
      </w:divBdr>
    </w:div>
    <w:div w:id="212738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sl.fmrib.ox.ac.uk/fsl/fslwiki/Cluster"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fsl.fmrib.ox.ac.uk/fsl/fslwiki/Fslutil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37C90-6090-484F-9EA7-C7A0862E0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12</Pages>
  <Words>4820</Words>
  <Characters>27477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Anglia Ruskin University</Company>
  <LinksUpToDate>false</LinksUpToDate>
  <CharactersWithSpaces>32233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Morein, Sharon</dc:creator>
  <cp:keywords/>
  <dc:description/>
  <cp:lastModifiedBy>peter zhukovsky</cp:lastModifiedBy>
  <cp:revision>939</cp:revision>
  <dcterms:created xsi:type="dcterms:W3CDTF">2018-11-29T16:35:00Z</dcterms:created>
  <dcterms:modified xsi:type="dcterms:W3CDTF">2019-11-29T11:02:00Z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a2516782-5f14-3d93-88ec-c94f4cf573c1</vt:lpwstr>
  </property>
  <property fmtid="{D5CDD505-2E9C-101B-9397-08002B2CF9AE}" pid="4" name="Mendeley Citation Style_1">
    <vt:lpwstr>http://www.zotero.org/styles/neuropsychopharmacology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http://www.zotero.org/styles/harvard-cite-them-right</vt:lpwstr>
  </property>
  <property fmtid="{D5CDD505-2E9C-101B-9397-08002B2CF9AE}" pid="10" name="Mendeley Recent Style Name 2_1">
    <vt:lpwstr>Cite Them Right 10th edition - Harvard</vt:lpwstr>
  </property>
  <property fmtid="{D5CDD505-2E9C-101B-9397-08002B2CF9AE}" pid="11" name="Mendeley Recent Style Id 3_1">
    <vt:lpwstr>http://www.zotero.org/styles/european-neuropsychopharmacology</vt:lpwstr>
  </property>
  <property fmtid="{D5CDD505-2E9C-101B-9397-08002B2CF9AE}" pid="12" name="Mendeley Recent Style Name 3_1">
    <vt:lpwstr>European Neuropsychopharmacology</vt:lpwstr>
  </property>
  <property fmtid="{D5CDD505-2E9C-101B-9397-08002B2CF9AE}" pid="13" name="Mendeley Recent Style Id 4_1">
    <vt:lpwstr>http://www.zotero.org/styles/human-brain-mapping</vt:lpwstr>
  </property>
  <property fmtid="{D5CDD505-2E9C-101B-9397-08002B2CF9AE}" pid="14" name="Mendeley Recent Style Name 4_1">
    <vt:lpwstr>Human Brain Mapping</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http://www.zotero.org/styles/neuropsychopharmacology</vt:lpwstr>
  </property>
  <property fmtid="{D5CDD505-2E9C-101B-9397-08002B2CF9AE}" pid="20" name="Mendeley Recent Style Name 7_1">
    <vt:lpwstr>Neuropsychopharmacology</vt:lpwstr>
  </property>
  <property fmtid="{D5CDD505-2E9C-101B-9397-08002B2CF9AE}" pid="21" name="Mendeley Recent Style Id 8_1">
    <vt:lpwstr>http://www.zotero.org/styles/pnas</vt:lpwstr>
  </property>
  <property fmtid="{D5CDD505-2E9C-101B-9397-08002B2CF9AE}" pid="22" name="Mendeley Recent Style Name 8_1">
    <vt:lpwstr>Proceedings of the National Academy of Sciences of the United States of America</vt:lpwstr>
  </property>
  <property fmtid="{D5CDD505-2E9C-101B-9397-08002B2CF9AE}" pid="23" name="Mendeley Recent Style Id 9_1">
    <vt:lpwstr>http://www.zotero.org/styles/elife</vt:lpwstr>
  </property>
  <property fmtid="{D5CDD505-2E9C-101B-9397-08002B2CF9AE}" pid="24" name="Mendeley Recent Style Name 9_1">
    <vt:lpwstr>eLife</vt:lpwstr>
  </property>
</Properties>
</file>