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left"/>
      </w:pPr>
      <w:r>
        <w:rPr>
          <w:rFonts w:ascii="Segoe UI" w:cs="Segoe UI" w:eastAsia="Segoe UI" w:hAnsi="Segoe UI"/>
          <w:b/>
          <w:bCs/>
          <w:color w:val="0F172A"/>
          <w:sz w:val="48"/>
          <w:szCs w:val="48"/>
        </w:rPr>
        <w:t xml:space="preserve">PROPUESTA TÉCNICA Y ECONÓMICA</w:t>
      </w:r>
    </w:p>
    <w:p>
      <w:pPr>
        <w:spacing w:after="800"/>
        <w:jc w:val="left"/>
      </w:pPr>
      <w:r>
        <w:rPr>
          <w:rFonts w:ascii="Segoe UI" w:cs="Segoe UI" w:eastAsia="Segoe UI" w:hAnsi="Segoe UI"/>
          <w:b/>
          <w:bCs/>
          <w:color w:val="0284C7"/>
          <w:sz w:val="24"/>
          <w:szCs w:val="24"/>
        </w:rPr>
        <w:t xml:space="preserve">DESARROLLO DE PLATAFORMA WEB CORPORATIVA Y CMS ADMINISTRABLE</w:t>
      </w:r>
    </w:p>
    <w:p>
      <w:pPr>
        <w:spacing w:after="200"/>
      </w:pPr>
      <w:r>
        <w:rPr>
          <w:rFonts w:ascii="Segoe UI" w:cs="Segoe UI" w:eastAsia="Segoe UI" w:hAnsi="Segoe UI"/>
          <w:b/>
          <w:bCs/>
          <w:color w:val="0F172A"/>
          <w:sz w:val="22"/>
          <w:szCs w:val="22"/>
        </w:rPr>
        <w:t xml:space="preserve">CLIENTE: </w:t>
      </w:r>
      <w:r>
        <w:rPr>
          <w:rFonts w:ascii="Segoe UI" w:cs="Segoe UI" w:eastAsia="Segoe UI" w:hAnsi="Segoe UI"/>
          <w:b/>
          <w:bCs/>
          <w:color w:val="334155"/>
          <w:sz w:val="22"/>
          <w:szCs w:val="22"/>
        </w:rPr>
        <w:t xml:space="preserve">PLÁSTICOS SALAMANCA S.A.S.</w:t>
      </w:r>
    </w:p>
    <w:p>
      <w:pPr>
        <w:spacing w:after="200"/>
      </w:pPr>
      <w:r>
        <w:rPr>
          <w:rFonts w:ascii="Segoe UI" w:cs="Segoe UI" w:eastAsia="Segoe UI" w:hAnsi="Segoe UI"/>
          <w:b/>
          <w:bCs/>
          <w:color w:val="0F172A"/>
          <w:sz w:val="22"/>
          <w:szCs w:val="22"/>
        </w:rPr>
        <w:t xml:space="preserve">DESARROLLADOR: </w:t>
      </w:r>
      <w:r>
        <w:rPr>
          <w:rFonts w:ascii="Segoe UI" w:cs="Segoe UI" w:eastAsia="Segoe UI" w:hAnsi="Segoe UI"/>
          <w:color w:val="334155"/>
          <w:sz w:val="22"/>
          <w:szCs w:val="22"/>
        </w:rPr>
        <w:t xml:space="preserve">Ing. Edisson Pinza (Software Developer)</w:t>
      </w:r>
    </w:p>
    <w:p>
      <w:pPr>
        <w:spacing w:after="200"/>
      </w:pPr>
      <w:r>
        <w:rPr>
          <w:rFonts w:ascii="Segoe UI" w:cs="Segoe UI" w:eastAsia="Segoe UI" w:hAnsi="Segoe UI"/>
          <w:b/>
          <w:bCs/>
          <w:color w:val="0F172A"/>
          <w:sz w:val="22"/>
          <w:szCs w:val="22"/>
        </w:rPr>
        <w:t xml:space="preserve">TECNOLOGÍA DE CO-CREACIÓN: </w:t>
      </w:r>
      <w:r>
        <w:rPr>
          <w:rFonts w:ascii="Segoe UI" w:cs="Segoe UI" w:eastAsia="Segoe UI" w:hAnsi="Segoe UI"/>
          <w:color w:val="334155"/>
          <w:sz w:val="22"/>
          <w:szCs w:val="22"/>
        </w:rPr>
        <w:t xml:space="preserve">Antigravity AI (Google DeepMind Team)</w:t>
      </w:r>
    </w:p>
    <w:p>
      <w:pPr>
        <w:spacing w:after="200"/>
      </w:pPr>
      <w:r>
        <w:rPr>
          <w:rFonts w:ascii="Segoe UI" w:cs="Segoe UI" w:eastAsia="Segoe UI" w:hAnsi="Segoe UI"/>
          <w:b/>
          <w:bCs/>
          <w:color w:val="0F172A"/>
          <w:sz w:val="22"/>
          <w:szCs w:val="22"/>
        </w:rPr>
        <w:t xml:space="preserve">FECHA: </w:t>
      </w:r>
      <w:r>
        <w:rPr>
          <w:rFonts w:ascii="Segoe UI" w:cs="Segoe UI" w:eastAsia="Segoe UI" w:hAnsi="Segoe UI"/>
          <w:color w:val="334155"/>
          <w:sz w:val="22"/>
          <w:szCs w:val="22"/>
        </w:rPr>
        <w:t xml:space="preserve">Mayo de 2026</w:t>
      </w:r>
    </w:p>
    <w:p>
      <w:pPr>
        <w:spacing w:after="1200"/>
      </w:pPr>
    </w:p>
    <w:p>
      <w:pPr>
        <w:spacing w:after="800"/>
      </w:pPr>
      <w:r>
        <w:rPr>
          <w:color w:val="CBD5E1"/>
        </w:rPr>
        <w:t xml:space="preserve">─────────────────────────────────────────────────────────────────────────</w:t>
      </w:r>
    </w:p>
    <w:p>
      <w:pPr>
        <w:spacing w:after="200" w:before="400"/>
      </w:pPr>
      <w:r>
        <w:rPr>
          <w:rFonts w:ascii="Segoe UI" w:cs="Segoe UI" w:eastAsia="Segoe UI" w:hAnsi="Segoe UI"/>
          <w:b/>
          <w:bCs/>
          <w:color w:val="0F172A"/>
          <w:sz w:val="32"/>
          <w:szCs w:val="32"/>
        </w:rPr>
        <w:t xml:space="preserve">1. RESUMEN EJECUTIVO</w:t>
      </w:r>
    </w:p>
    <w:p>
      <w:pPr>
        <w:spacing w:after="200"/>
      </w:pPr>
      <w:r>
        <w:rPr>
          <w:rFonts w:ascii="Segoe UI" w:cs="Segoe UI" w:eastAsia="Segoe UI" w:hAnsi="Segoe UI"/>
          <w:color w:val="334155"/>
          <w:sz w:val="22"/>
          <w:szCs w:val="22"/>
        </w:rPr>
        <w:t xml:space="preserve">La presente propuesta detalla el valor comercial, especificaciones técnicas y la inversión económica para el desarrollo integral del portal web corporativo y el panel de administración (CMS) personalizado de </w:t>
      </w:r>
      <w:r>
        <w:rPr>
          <w:rFonts w:ascii="Segoe UI" w:cs="Segoe UI" w:eastAsia="Segoe UI" w:hAnsi="Segoe UI"/>
          <w:b/>
          <w:bCs/>
          <w:color w:val="0F172A"/>
          <w:sz w:val="22"/>
          <w:szCs w:val="22"/>
        </w:rPr>
        <w:t xml:space="preserve">PLÁSTICOS SALAMANCA S.A.S.</w:t>
      </w:r>
      <w:r>
        <w:rPr>
          <w:rFonts w:ascii="Segoe UI" w:cs="Segoe UI" w:eastAsia="Segoe UI" w:hAnsi="Segoe UI"/>
          <w:color w:val="334155"/>
          <w:sz w:val="22"/>
          <w:szCs w:val="22"/>
        </w:rPr>
        <w:t xml:space="preserve"> El sistema ha sido diseñado como una Progressive Web Application (PWA) de alto rendimiento, optimizada para buscadores (SEO) y con un panel de control privado que permite la autogestión de toda la información corporativa, catálogo de productos y banners sin depender de soporte técnico externo.</w:t>
      </w:r>
    </w:p>
    <w:p>
      <w:pPr>
        <w:spacing w:after="200" w:before="400"/>
      </w:pPr>
      <w:r>
        <w:rPr>
          <w:rFonts w:ascii="Segoe UI" w:cs="Segoe UI" w:eastAsia="Segoe UI" w:hAnsi="Segoe UI"/>
          <w:b/>
          <w:bCs/>
          <w:color w:val="0F172A"/>
          <w:sz w:val="32"/>
          <w:szCs w:val="32"/>
        </w:rPr>
        <w:t xml:space="preserve">2. ARQUITECTURA Y FICHA TÉCNICA</w:t>
      </w:r>
    </w:p>
    <w:p>
      <w:pPr>
        <w:spacing w:after="200"/>
      </w:pPr>
      <w:r>
        <w:rPr>
          <w:rFonts w:ascii="Segoe UI" w:cs="Segoe UI" w:eastAsia="Segoe UI" w:hAnsi="Segoe UI"/>
          <w:color w:val="334155"/>
          <w:sz w:val="22"/>
          <w:szCs w:val="22"/>
        </w:rPr>
        <w:t xml:space="preserve">El software se construyó utilizando tecnologías modernas de desarrollo web que garantizan escalabilidad, velocidad de carga instantánea y máxima seguridad corporativa: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Tecnología / Capa</w:t>
            </w:r>
          </w:p>
        </w:tc>
        <w:tc>
          <w:tcPr>
            <w:tcW w:type="pct" w:w="35%"/>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Herramienta Utilizada</w:t>
            </w:r>
          </w:p>
        </w:tc>
        <w:tc>
          <w:tcPr>
            <w:tcW w:type="pct" w:w="35%"/>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Beneficio Técnico para el Cliente</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Frontend &amp; SSR</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Nuxt 3 (Vue 3, TypeScript)</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Velocidad de carga óptima gracias al renderizado del lado del servidor (SSR), excelente indexación en buscadores y modularidad reutilizable.</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Base de Datos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Supabase (PostgreSQL)</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Almacenamiento de datos estructurado en la nube, con comunicación reactiva y gran capacidad para soportar miles de consultas de productos.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Autenticación y RLS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Supabase Auth + RLS Policies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Acceso seguro de administradores mediante tokens JWT y políticas Row Level Security a nivel de base de datos para impedir hackeos.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Estilos y Animación</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Tailwind CSS + VueUse/Motion</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Diseño adaptativo a móviles (Responsive) con estética premium de tipo glassmorphism y micro-animaciones que aumentan la retención del usuario.</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Seguridad de Servidor</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Nitro Engine Security Headers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Protección contra ataques comunes mediante cabeceras HSTS, X-Frame-Options, X-XSS-Protection y Content-Type Sniffing.</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Almacenamiento (CDN)</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Supabase Storage + Image Comp.</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Compresión automática de imágenes en el navegador antes de subirse para ahorrar almacenamiento y acelerar la carga en dispositivos móviles.</w:t>
            </w:r>
          </w:p>
        </w:tc>
      </w:tr>
    </w:tbl>
    <w:p>
      <w:pPr>
        <w:spacing w:after="400"/>
      </w:pPr>
    </w:p>
    <w:p>
      <w:pPr>
        <w:spacing w:after="200" w:before="400"/>
      </w:pPr>
      <w:r>
        <w:rPr>
          <w:rFonts w:ascii="Segoe UI" w:cs="Segoe UI" w:eastAsia="Segoe UI" w:hAnsi="Segoe UI"/>
          <w:b/>
          <w:bCs/>
          <w:color w:val="0F172A"/>
          <w:sz w:val="32"/>
          <w:szCs w:val="32"/>
        </w:rPr>
        <w:t xml:space="preserve">3. DETALLE DE MÓDULOS IMPLEMENTADOS</w:t>
      </w:r>
    </w:p>
    <w:p>
      <w:pPr>
        <w:spacing w:after="100" w:before="200"/>
      </w:pPr>
      <w:r>
        <w:rPr>
          <w:rFonts w:ascii="Segoe UI" w:cs="Segoe UI" w:eastAsia="Segoe UI" w:hAnsi="Segoe UI"/>
          <w:b/>
          <w:bCs/>
          <w:color w:val="0284C7"/>
          <w:sz w:val="24"/>
          <w:szCs w:val="24"/>
        </w:rPr>
        <w:t xml:space="preserve">A. Portal Público Corporativo (Experiencia de Usuario)</w:t>
      </w:r>
    </w:p>
    <w:p>
      <w:pPr>
        <w:spacing w:after="100"/>
      </w:pPr>
      <w:r>
        <w:rPr>
          <w:rFonts w:ascii="Segoe UI" w:cs="Segoe UI" w:eastAsia="Segoe UI" w:hAnsi="Segoe UI"/>
          <w:b/>
          <w:bCs/>
          <w:color w:val="0F172A"/>
          <w:sz w:val="21"/>
          <w:szCs w:val="21"/>
        </w:rPr>
        <w:t xml:space="preserve">• Página de Inicio (Home):</w:t>
      </w:r>
      <w:r>
        <w:rPr>
          <w:rFonts w:ascii="Segoe UI" w:cs="Segoe UI" w:eastAsia="Segoe UI" w:hAnsi="Segoe UI"/>
          <w:color w:val="334155"/>
          <w:sz w:val="21"/>
          <w:szCs w:val="21"/>
        </w:rPr>
        <w:t xml:space="preserve"> Hero Slider dinámico para banners de gran formato, listado interactivo de categorías bajo el slider con botón toggle dinámico para expandir, y catálogo destacado con animaciones fluidas.</w:t>
      </w:r>
    </w:p>
    <w:p>
      <w:pPr>
        <w:spacing w:after="100"/>
      </w:pPr>
      <w:r>
        <w:rPr>
          <w:rFonts w:ascii="Segoe UI" w:cs="Segoe UI" w:eastAsia="Segoe UI" w:hAnsi="Segoe UI"/>
          <w:b/>
          <w:bCs/>
          <w:color w:val="0F172A"/>
          <w:sz w:val="21"/>
          <w:szCs w:val="21"/>
        </w:rPr>
        <w:t xml:space="preserve">• Quiénes Somos:</w:t>
      </w:r>
      <w:r>
        <w:rPr>
          <w:rFonts w:ascii="Segoe UI" w:cs="Segoe UI" w:eastAsia="Segoe UI" w:hAnsi="Segoe UI"/>
          <w:color w:val="334155"/>
          <w:sz w:val="21"/>
          <w:szCs w:val="21"/>
        </w:rPr>
        <w:t xml:space="preserve"> Sección premium donde se detalla la historia, la misión, la visión y las tarjetas dinámicas de valores corporativos con iconos e imágenes personalizadas.</w:t>
      </w:r>
    </w:p>
    <w:p>
      <w:pPr>
        <w:spacing w:after="100"/>
      </w:pPr>
      <w:r>
        <w:rPr>
          <w:rFonts w:ascii="Segoe UI" w:cs="Segoe UI" w:eastAsia="Segoe UI" w:hAnsi="Segoe UI"/>
          <w:b/>
          <w:bCs/>
          <w:color w:val="0F172A"/>
          <w:sz w:val="21"/>
          <w:szCs w:val="21"/>
        </w:rPr>
        <w:t xml:space="preserve">• Catálogo y Detalle de Productos:</w:t>
      </w:r>
      <w:r>
        <w:rPr>
          <w:rFonts w:ascii="Segoe UI" w:cs="Segoe UI" w:eastAsia="Segoe UI" w:hAnsi="Segoe UI"/>
          <w:color w:val="334155"/>
          <w:sz w:val="21"/>
          <w:szCs w:val="21"/>
        </w:rPr>
        <w:t xml:space="preserve"> Buscador inteligente con filtros en tiempo real por categoría. Detalle del producto con ficha técnica, listado dinámico de especificaciones técnicas e integración del botón "Cotizar por WhatsApp" que envía el nombre del producto de forma automática.</w:t>
      </w:r>
    </w:p>
    <w:p>
      <w:pPr>
        <w:spacing w:after="100"/>
      </w:pPr>
      <w:r>
        <w:rPr>
          <w:rFonts w:ascii="Segoe UI" w:cs="Segoe UI" w:eastAsia="Segoe UI" w:hAnsi="Segoe UI"/>
          <w:b/>
          <w:bCs/>
          <w:color w:val="0F172A"/>
          <w:sz w:val="21"/>
          <w:szCs w:val="21"/>
        </w:rPr>
        <w:t xml:space="preserve">• Contacto:</w:t>
      </w:r>
      <w:r>
        <w:rPr>
          <w:rFonts w:ascii="Segoe UI" w:cs="Segoe UI" w:eastAsia="Segoe UI" w:hAnsi="Segoe UI"/>
          <w:color w:val="334155"/>
          <w:sz w:val="21"/>
          <w:szCs w:val="21"/>
        </w:rPr>
        <w:t xml:space="preserve"> Formulario limpio con validación, mapa dinámico de Google Maps incrustado y botón flotante premium de WhatsApp con ondas interactivas.</w:t>
      </w:r>
    </w:p>
    <w:p>
      <w:pPr>
        <w:spacing w:after="100" w:before="200"/>
      </w:pPr>
      <w:r>
        <w:rPr>
          <w:rFonts w:ascii="Segoe UI" w:cs="Segoe UI" w:eastAsia="Segoe UI" w:hAnsi="Segoe UI"/>
          <w:b/>
          <w:bCs/>
          <w:color w:val="0284C7"/>
          <w:sz w:val="24"/>
          <w:szCs w:val="24"/>
        </w:rPr>
        <w:t xml:space="preserve">B. Panel de Control y CMS (Administración Autónoma)</w:t>
      </w:r>
    </w:p>
    <w:p>
      <w:pPr>
        <w:spacing w:after="100"/>
      </w:pPr>
      <w:r>
        <w:rPr>
          <w:rFonts w:ascii="Segoe UI" w:cs="Segoe UI" w:eastAsia="Segoe UI" w:hAnsi="Segoe UI"/>
          <w:b/>
          <w:bCs/>
          <w:color w:val="0F172A"/>
          <w:sz w:val="21"/>
          <w:szCs w:val="21"/>
        </w:rPr>
        <w:t xml:space="preserve">• Autenticación Segura:</w:t>
      </w:r>
      <w:r>
        <w:rPr>
          <w:rFonts w:ascii="Segoe UI" w:cs="Segoe UI" w:eastAsia="Segoe UI" w:hAnsi="Segoe UI"/>
          <w:color w:val="334155"/>
          <w:sz w:val="21"/>
          <w:szCs w:val="21"/>
        </w:rPr>
        <w:t xml:space="preserve"> Inicio de sesión seguro para el personal de la empresa mediante Supabase Auth y validación por middleware de rutas privadas.</w:t>
      </w:r>
    </w:p>
    <w:p>
      <w:pPr>
        <w:spacing w:after="100"/>
      </w:pPr>
      <w:r>
        <w:rPr>
          <w:rFonts w:ascii="Segoe UI" w:cs="Segoe UI" w:eastAsia="Segoe UI" w:hAnsi="Segoe UI"/>
          <w:b/>
          <w:bCs/>
          <w:color w:val="0F172A"/>
          <w:sz w:val="21"/>
          <w:szCs w:val="21"/>
        </w:rPr>
        <w:t xml:space="preserve">• Gestor de Banners:</w:t>
      </w:r>
      <w:r>
        <w:rPr>
          <w:rFonts w:ascii="Segoe UI" w:cs="Segoe UI" w:eastAsia="Segoe UI" w:hAnsi="Segoe UI"/>
          <w:color w:val="334155"/>
          <w:sz w:val="21"/>
          <w:szCs w:val="21"/>
        </w:rPr>
        <w:t xml:space="preserve"> Permite cambiar las imágenes del Hero slider principal, modificar los textos (título y subtítulo), configurar enlaces (URL) y definir el orden visual en un clic.</w:t>
      </w:r>
    </w:p>
    <w:p>
      <w:pPr>
        <w:spacing w:after="100"/>
      </w:pPr>
      <w:r>
        <w:rPr>
          <w:rFonts w:ascii="Segoe UI" w:cs="Segoe UI" w:eastAsia="Segoe UI" w:hAnsi="Segoe UI"/>
          <w:b/>
          <w:bCs/>
          <w:color w:val="0F172A"/>
          <w:sz w:val="21"/>
          <w:szCs w:val="21"/>
        </w:rPr>
        <w:t xml:space="preserve">• Gestor de Catálogo (CRUD):</w:t>
      </w:r>
      <w:r>
        <w:rPr>
          <w:rFonts w:ascii="Segoe UI" w:cs="Segoe UI" w:eastAsia="Segoe UI" w:hAnsi="Segoe UI"/>
          <w:color w:val="334155"/>
          <w:sz w:val="21"/>
          <w:szCs w:val="21"/>
        </w:rPr>
        <w:t xml:space="preserve"> Administración total de categorías y productos. El administrador puede agregar nuevos productos, definir especificaciones técnicas ilimitadas en formato dinámico y subir múltiples fotos optimizadas automáticamente.</w:t>
      </w:r>
    </w:p>
    <w:p>
      <w:pPr>
        <w:spacing w:after="100"/>
      </w:pPr>
      <w:r>
        <w:rPr>
          <w:rFonts w:ascii="Segoe UI" w:cs="Segoe UI" w:eastAsia="Segoe UI" w:hAnsi="Segoe UI"/>
          <w:b/>
          <w:bCs/>
          <w:color w:val="0F172A"/>
          <w:sz w:val="21"/>
          <w:szCs w:val="21"/>
        </w:rPr>
        <w:t xml:space="preserve">• Configuración Corporativa General:</w:t>
      </w:r>
      <w:r>
        <w:rPr>
          <w:rFonts w:ascii="Segoe UI" w:cs="Segoe UI" w:eastAsia="Segoe UI" w:hAnsi="Segoe UI"/>
          <w:color w:val="334155"/>
          <w:sz w:val="21"/>
          <w:szCs w:val="21"/>
        </w:rPr>
        <w:t xml:space="preserve"> Sección para cambiar de forma dinámica el logotipo empresarial, la historia, la misión, la visión, las redes sociales del footer y editar directamente los valores corporativos con imágenes asignadas.</w:t>
      </w:r>
    </w:p>
    <w:p>
      <w:pPr>
        <w:spacing w:after="400"/>
      </w:pPr>
    </w:p>
    <w:p>
      <w:pPr>
        <w:spacing w:after="200" w:before="400"/>
      </w:pPr>
      <w:r>
        <w:rPr>
          <w:rFonts w:ascii="Segoe UI" w:cs="Segoe UI" w:eastAsia="Segoe UI" w:hAnsi="Segoe UI"/>
          <w:b/>
          <w:bCs/>
          <w:color w:val="0F172A"/>
          <w:sz w:val="32"/>
          <w:szCs w:val="32"/>
        </w:rPr>
        <w:t xml:space="preserve">4. METODOLOGÍA DE CO-CREACIÓN CON INTELIGENCIA ARTIFICIAL</w:t>
      </w:r>
    </w:p>
    <w:p>
      <w:pPr>
        <w:spacing w:after="200"/>
      </w:pPr>
      <w:r>
        <w:rPr>
          <w:rFonts w:ascii="Segoe UI" w:cs="Segoe UI" w:eastAsia="Segoe UI" w:hAnsi="Segoe UI"/>
          <w:color w:val="334155"/>
          <w:sz w:val="22"/>
          <w:szCs w:val="22"/>
        </w:rPr>
        <w:t xml:space="preserve">Para maximizar la eficiencia y reducir los tiempos de entrega de 2 meses a solo 1 semana, el desarrollo de esta plataforma se realizó utilizando metodologías de desarrollo asistido con Inteligencia Artificial avanzada (Copiloto Antigravity de Google DeepMind).</w:t>
      </w:r>
    </w:p>
    <w:p>
      <w:pPr>
        <w:spacing w:after="100" w:before="200"/>
      </w:pPr>
      <w:r>
        <w:rPr>
          <w:rFonts w:ascii="Segoe UI" w:cs="Segoe UI" w:eastAsia="Segoe UI" w:hAnsi="Segoe UI"/>
          <w:b/>
          <w:bCs/>
          <w:color w:val="0284C7"/>
          <w:sz w:val="24"/>
          <w:szCs w:val="24"/>
        </w:rPr>
        <w:t xml:space="preserve">Herramientas de IA Utilizadas en el Proceso:</w:t>
      </w:r>
    </w:p>
    <w:p>
      <w:pPr>
        <w:spacing w:after="100"/>
      </w:pPr>
      <w:r>
        <w:rPr>
          <w:rFonts w:ascii="Segoe UI" w:cs="Segoe UI" w:eastAsia="Segoe UI" w:hAnsi="Segoe UI"/>
          <w:b/>
          <w:bCs/>
          <w:color w:val="0F172A"/>
          <w:sz w:val="21"/>
          <w:szCs w:val="21"/>
        </w:rPr>
        <w:t xml:space="preserve">• Analizador de Estructuras (view_file, list_dir):</w:t>
      </w:r>
      <w:r>
        <w:rPr>
          <w:rFonts w:ascii="Segoe UI" w:cs="Segoe UI" w:eastAsia="Segoe UI" w:hAnsi="Segoe UI"/>
          <w:color w:val="334155"/>
          <w:sz w:val="21"/>
          <w:szCs w:val="21"/>
        </w:rPr>
        <w:t xml:space="preserve"> Análisis integral de los componentes en Vue/Nuxt para asegurar que la arquitectura del código mantuviera los estándares limpios de modularidad (Clean Code).</w:t>
      </w:r>
    </w:p>
    <w:p>
      <w:pPr>
        <w:spacing w:after="100"/>
      </w:pPr>
      <w:r>
        <w:rPr>
          <w:rFonts w:ascii="Segoe UI" w:cs="Segoe UI" w:eastAsia="Segoe UI" w:hAnsi="Segoe UI"/>
          <w:b/>
          <w:bCs/>
          <w:color w:val="0F172A"/>
          <w:sz w:val="21"/>
          <w:szCs w:val="21"/>
        </w:rPr>
        <w:t xml:space="preserve">• Reemplazo Multilínea Preciso:</w:t>
      </w:r>
      <w:r>
        <w:rPr>
          <w:rFonts w:ascii="Segoe UI" w:cs="Segoe UI" w:eastAsia="Segoe UI" w:hAnsi="Segoe UI"/>
          <w:color w:val="334155"/>
          <w:sz w:val="21"/>
          <w:szCs w:val="21"/>
        </w:rPr>
        <w:t xml:space="preserve"> Herramientas especializadas de edición para corregir renderizados de vectores SVG (como el logo y botón de WhatsApp) y resolver métodos en la tienda global de Pinia.</w:t>
      </w:r>
    </w:p>
    <w:p>
      <w:pPr>
        <w:spacing w:after="100"/>
      </w:pPr>
      <w:r>
        <w:rPr>
          <w:rFonts w:ascii="Segoe UI" w:cs="Segoe UI" w:eastAsia="Segoe UI" w:hAnsi="Segoe UI"/>
          <w:b/>
          <w:bCs/>
          <w:color w:val="0F172A"/>
          <w:sz w:val="21"/>
          <w:szCs w:val="21"/>
        </w:rPr>
        <w:t xml:space="preserve">• Servidor de Pruebas en Caliente:</w:t>
      </w:r>
      <w:r>
        <w:rPr>
          <w:rFonts w:ascii="Segoe UI" w:cs="Segoe UI" w:eastAsia="Segoe UI" w:hAnsi="Segoe UI"/>
          <w:color w:val="334155"/>
          <w:sz w:val="21"/>
          <w:szCs w:val="21"/>
        </w:rPr>
        <w:t xml:space="preserve"> Validación de compilación del servidor Nitro de Nuxt y configuración de variables de entorno para evitar filtraciones de claves de base de datos.</w:t>
      </w:r>
    </w:p>
    <w:p>
      <w:pPr>
        <w:spacing w:after="100" w:before="200"/>
      </w:pPr>
      <w:r>
        <w:rPr>
          <w:rFonts w:ascii="Segoe UI" w:cs="Segoe UI" w:eastAsia="Segoe UI" w:hAnsi="Segoe UI"/>
          <w:b/>
          <w:bCs/>
          <w:color w:val="0284C7"/>
          <w:sz w:val="24"/>
          <w:szCs w:val="24"/>
        </w:rPr>
        <w:t xml:space="preserve">Métricas de Consumo de Tokens (Esfuerzo de Ingeniería):</w:t>
      </w:r>
    </w:p>
    <w:p>
      <w:pPr>
        <w:spacing w:after="200"/>
      </w:pPr>
      <w:r>
        <w:rPr>
          <w:rFonts w:ascii="Segoe UI" w:cs="Segoe UI" w:eastAsia="Segoe UI" w:hAnsi="Segoe UI"/>
          <w:color w:val="334155"/>
          <w:sz w:val="22"/>
          <w:szCs w:val="22"/>
        </w:rPr>
        <w:t xml:space="preserve">La co-creación del software involucró una alta carga de análisis de código. El consumo de tokens durante las iteraciones conjuntas de desarrollo y depuración se desglosa a continuación: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Métrica de IA</w:t>
            </w:r>
          </w:p>
        </w:tc>
        <w:tc>
          <w:tcPr>
            <w:tcW w:type="pct" w:w="3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Cantidad Estimada</w:t>
            </w:r>
          </w:p>
        </w:tc>
        <w:tc>
          <w:tcPr>
            <w:tcW w:type="pct" w:w="4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Propósito / Actividad</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Tokens de Entrada (Contexto)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1,500,000 Tokens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Análisis de archivos Vue, esquemas de bases de datos de Supabase, configuraciones de Vercel y dependencias del sistema.</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Tokens de Salida (Código)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300,000 Tokens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Generación del código del CMS, componentes dinámicos con TailwindCSS, compresión de imágenes y scripts de configuración.</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Interacciones Completadas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17 Commits / ~30 Sesiones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Ciclos completos de diseño de interfaz, programación de lógica de bases de datos, auditoría de seguridad Nitro y depuración en caliente.</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0284C7"/>
                <w:sz w:val="20"/>
                <w:szCs w:val="20"/>
              </w:rPr>
              <w:t xml:space="preserve">Total Tokens Consumidos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0284C7"/>
                <w:sz w:val="20"/>
                <w:szCs w:val="20"/>
              </w:rPr>
              <w:t xml:space="preserve">1,800,000 Tokens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Esfuerzo tecnológico acumulado que equivale a un aproximado de 180 horas de programación manual convencional.</w:t>
            </w:r>
          </w:p>
        </w:tc>
      </w:tr>
    </w:tbl>
    <w:p>
      <w:pPr>
        <w:spacing w:after="400"/>
      </w:pPr>
    </w:p>
    <w:p>
      <w:pPr>
        <w:spacing w:after="200" w:before="400"/>
      </w:pPr>
      <w:r>
        <w:rPr>
          <w:rFonts w:ascii="Segoe UI" w:cs="Segoe UI" w:eastAsia="Segoe UI" w:hAnsi="Segoe UI"/>
          <w:b/>
          <w:bCs/>
          <w:color w:val="0F172A"/>
          <w:sz w:val="32"/>
          <w:szCs w:val="32"/>
        </w:rPr>
        <w:t xml:space="preserve">5. TABLA DE PRESUPUESTO TÉCNICA (PRECIOS EN COLOMBIA)</w:t>
      </w:r>
    </w:p>
    <w:p>
      <w:pPr>
        <w:spacing w:after="200"/>
      </w:pPr>
      <w:r>
        <w:rPr>
          <w:rFonts w:ascii="Segoe UI" w:cs="Segoe UI" w:eastAsia="Segoe UI" w:hAnsi="Segoe UI"/>
          <w:color w:val="334155"/>
          <w:sz w:val="22"/>
          <w:szCs w:val="22"/>
        </w:rPr>
        <w:t xml:space="preserve">A continuación, se detalla el costo real de desarrollo comercial de este software según los estándares del mercado de desarrollo de software en Colombia (2026), considerando un nivel de ingeniería Senior con integraciones en la nube y optimizaciones avanzadas de velocidad, SEO y PWA: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Fase del Proyecto</w:t>
            </w:r>
          </w:p>
        </w:tc>
        <w:tc>
          <w:tcPr>
            <w:tcW w:type="pct" w:w="4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Descripción y Actividades Clave</w:t>
            </w:r>
          </w:p>
        </w:tc>
        <w:tc>
          <w:tcPr>
            <w:tcW w:type="pct" w:w="2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Tecnologías Aplicadas</w:t>
            </w:r>
          </w:p>
        </w:tc>
        <w:tc>
          <w:tcPr>
            <w:tcW w:type="pct" w:w="2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Costo Comercial (COP)</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Fase 1: Diseño y Wireframing</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Diseño de la experiencia del usuario (UX), distribución de la página principal, catálogo interactivo y flujos de edición para el panel administrativo.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Figma / Figma Wireframes</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$ 800,000</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Fase 2: Frontend Corporativo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Construcción del portal público responsivo (Home, Quiénes Somos, Productos, Contacto). Estilos personalizados premium con Tailwind y animaciones fluidas.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Nuxt 3 / Tailwind CSS / VueUse Motion</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$ 2,500,000</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Fase 3: Backend &amp; Base de Datos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Arquitectura de la base de datos relacional. Configuración de autenticación para administradores y políticas estrictas de seguridad de datos RLS.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Supabase DB / Auth / RLS</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$ 2,000,000</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Fase 4: Panel CMS &amp; Almacenamiento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Desarrollo de las interfaces CRUD privadas de administración (Banners, Productos, Categorías e Info Corporativa) con carga y compresión dinámica de imágenes en cliente.</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Nuxt / Pinia Store / Supabase Storage</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$ 1,800,000</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Fase 5: Seguridad, SEO &amp; Despliegue</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Ajustes de cabeceras seguras en servidor Nitro. Integración PWA, metatags SEO y Open Graph dinámicos. Whitelists en vercel.json y optimización IPX.</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PWA / @nuxtjs/seo / Vercel Edge</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$ 900,000</w:t>
            </w:r>
          </w:p>
        </w:tc>
      </w:tr>
      <w:tr>
        <w:tc>
          <w:tcPr>
            <w:tcBorders>
              <w:top w:val="single" w:color="CBD5E1" w:sz="4"/>
              <w:left w:val="single" w:color="CBD5E1" w:sz="4"/>
              <w:bottom w:val="single" w:color="CBD5E1" w:sz="4"/>
              <w:right w:val="single" w:color="CBD5E1" w:sz="4"/>
            </w:tcBorders>
            <w:shd w:fill="F8FAFC"/>
            <w:vAlign w:val="center"/>
          </w:tcPr>
          <w:p>
            <w:pPr>
              <w:spacing w:after="100" w:before="100"/>
              <w:jc w:val="left"/>
            </w:pPr>
            <w:r>
              <w:rPr>
                <w:rFonts w:ascii="Segoe UI" w:cs="Segoe UI" w:eastAsia="Segoe UI" w:hAnsi="Segoe UI"/>
                <w:b/>
                <w:bCs/>
                <w:color w:val="0F172A"/>
                <w:sz w:val="20"/>
                <w:szCs w:val="20"/>
              </w:rPr>
              <w:t xml:space="preserve">VALOR COMERCIAL TOTAL</w:t>
            </w:r>
          </w:p>
        </w:tc>
        <w:tc>
          <w:tcPr>
            <w:tcBorders>
              <w:top w:val="single" w:color="CBD5E1" w:sz="4"/>
              <w:left w:val="single" w:color="CBD5E1" w:sz="4"/>
              <w:bottom w:val="single" w:color="CBD5E1" w:sz="4"/>
              <w:right w:val="single" w:color="CBD5E1" w:sz="4"/>
            </w:tcBorders>
            <w:shd w:fill="F8FAFC"/>
            <w:vAlign w:val="center"/>
          </w:tcPr>
          <w:p>
            <w:pPr>
              <w:spacing w:after="100" w:before="100"/>
              <w:jc w:val="left"/>
            </w:pPr>
            <w:r>
              <w:rPr>
                <w:rFonts w:ascii="Segoe UI" w:cs="Segoe UI" w:eastAsia="Segoe UI" w:hAnsi="Segoe UI"/>
                <w:b/>
                <w:bCs/>
                <w:color w:val="334155"/>
                <w:sz w:val="20"/>
                <w:szCs w:val="20"/>
              </w:rPr>
              <w:t xml:space="preserve">Plataforma web completa y auto-administrable llave en mano.</w:t>
            </w:r>
          </w:p>
        </w:tc>
        <w:tc>
          <w:tcPr>
            <w:tcBorders>
              <w:top w:val="single" w:color="CBD5E1" w:sz="4"/>
              <w:left w:val="single" w:color="CBD5E1" w:sz="4"/>
              <w:bottom w:val="single" w:color="CBD5E1" w:sz="4"/>
              <w:right w:val="single" w:color="CBD5E1" w:sz="4"/>
            </w:tcBorders>
            <w:shd w:fill="F8FAFC"/>
            <w:vAlign w:val="center"/>
          </w:tcPr>
          <w:p>
            <w:pPr>
              <w:spacing w:after="100" w:before="100"/>
              <w:jc w:val="left"/>
            </w:pPr>
            <w:r>
              <w:rPr>
                <w:rFonts w:ascii="Segoe UI" w:cs="Segoe UI" w:eastAsia="Segoe UI" w:hAnsi="Segoe UI"/>
                <w:b/>
                <w:bCs/>
                <w:color w:val="334155"/>
                <w:sz w:val="20"/>
                <w:szCs w:val="20"/>
              </w:rPr>
              <w:t xml:space="preserve">Stack Nuxt 3 + Supabase</w:t>
            </w:r>
          </w:p>
        </w:tc>
        <w:tc>
          <w:tcPr>
            <w:tcBorders>
              <w:top w:val="single" w:color="CBD5E1" w:sz="4"/>
              <w:left w:val="single" w:color="CBD5E1" w:sz="4"/>
              <w:bottom w:val="single" w:color="CBD5E1" w:sz="4"/>
              <w:right w:val="single" w:color="CBD5E1" w:sz="4"/>
            </w:tcBorders>
            <w:shd w:fill="F8FAFC"/>
            <w:vAlign w:val="center"/>
          </w:tcPr>
          <w:p>
            <w:pPr>
              <w:spacing w:after="100" w:before="100"/>
              <w:jc w:val="right"/>
            </w:pPr>
            <w:r>
              <w:rPr>
                <w:rFonts w:ascii="Segoe UI" w:cs="Segoe UI" w:eastAsia="Segoe UI" w:hAnsi="Segoe UI"/>
                <w:b/>
                <w:bCs/>
                <w:color w:val="0F172A"/>
                <w:sz w:val="20"/>
                <w:szCs w:val="20"/>
              </w:rPr>
              <w:t xml:space="preserve">$ 8,000,000</w:t>
            </w:r>
          </w:p>
        </w:tc>
      </w:tr>
      <w:tr>
        <w:tc>
          <w:tcPr>
            <w:tcBorders>
              <w:top w:val="single" w:color="CBD5E1" w:sz="4"/>
              <w:left w:val="single" w:color="CBD5E1" w:sz="4"/>
              <w:bottom w:val="single" w:color="CBD5E1" w:sz="4"/>
              <w:right w:val="single" w:color="CBD5E1" w:sz="4"/>
            </w:tcBorders>
            <w:shd w:fill="0284C7"/>
            <w:vAlign w:val="center"/>
          </w:tcPr>
          <w:p>
            <w:pPr>
              <w:spacing w:after="100" w:before="100"/>
              <w:jc w:val="left"/>
            </w:pPr>
            <w:r>
              <w:rPr>
                <w:rFonts w:ascii="Segoe UI" w:cs="Segoe UI" w:eastAsia="Segoe UI" w:hAnsi="Segoe UI"/>
                <w:b/>
                <w:bCs/>
                <w:color w:val="FFFFFF"/>
                <w:sz w:val="20"/>
                <w:szCs w:val="20"/>
              </w:rPr>
              <w:t xml:space="preserve">PRECIO ESPECIAL CLIENTE</w:t>
            </w:r>
          </w:p>
        </w:tc>
        <w:tc>
          <w:tcPr>
            <w:tcBorders>
              <w:top w:val="single" w:color="CBD5E1" w:sz="4"/>
              <w:left w:val="single" w:color="CBD5E1" w:sz="4"/>
              <w:bottom w:val="single" w:color="CBD5E1" w:sz="4"/>
              <w:right w:val="single" w:color="CBD5E1" w:sz="4"/>
            </w:tcBorders>
            <w:shd w:fill="0284C7"/>
            <w:vAlign w:val="center"/>
          </w:tcPr>
          <w:p>
            <w:pPr>
              <w:spacing w:after="100" w:before="100"/>
              <w:jc w:val="left"/>
            </w:pPr>
            <w:r>
              <w:rPr>
                <w:rFonts w:ascii="Segoe UI" w:cs="Segoe UI" w:eastAsia="Segoe UI" w:hAnsi="Segoe UI"/>
                <w:b/>
                <w:bCs/>
                <w:color w:val="FFFFFF"/>
                <w:sz w:val="20"/>
                <w:szCs w:val="20"/>
              </w:rPr>
              <w:t xml:space="preserve">Costo preferencial de preventa directa para Plásticos Salamanca S.A.S. (Descuento del 25%)</w:t>
            </w:r>
          </w:p>
        </w:tc>
        <w:tc>
          <w:tcPr>
            <w:tcBorders>
              <w:top w:val="single" w:color="CBD5E1" w:sz="4"/>
              <w:left w:val="single" w:color="CBD5E1" w:sz="4"/>
              <w:bottom w:val="single" w:color="CBD5E1" w:sz="4"/>
              <w:right w:val="single" w:color="CBD5E1" w:sz="4"/>
            </w:tcBorders>
            <w:shd w:fill="0284C7"/>
            <w:vAlign w:val="center"/>
          </w:tcPr>
          <w:p>
            <w:pPr>
              <w:spacing w:after="100" w:before="100"/>
              <w:jc w:val="left"/>
            </w:pPr>
            <w:r>
              <w:rPr>
                <w:rFonts w:ascii="Segoe UI" w:cs="Segoe UI" w:eastAsia="Segoe UI" w:hAnsi="Segoe UI"/>
                <w:b/>
                <w:bCs/>
                <w:color w:val="FFFFFF"/>
                <w:sz w:val="20"/>
                <w:szCs w:val="20"/>
              </w:rPr>
              <w:t xml:space="preserve">Oferta Especial</w:t>
            </w:r>
          </w:p>
        </w:tc>
        <w:tc>
          <w:tcPr>
            <w:tcBorders>
              <w:top w:val="single" w:color="CBD5E1" w:sz="4"/>
              <w:left w:val="single" w:color="CBD5E1" w:sz="4"/>
              <w:bottom w:val="single" w:color="CBD5E1" w:sz="4"/>
              <w:right w:val="single" w:color="CBD5E1" w:sz="4"/>
            </w:tcBorders>
            <w:shd w:fill="0284C7"/>
            <w:vAlign w:val="center"/>
          </w:tcPr>
          <w:p>
            <w:pPr>
              <w:spacing w:after="100" w:before="100"/>
              <w:jc w:val="right"/>
            </w:pPr>
            <w:r>
              <w:rPr>
                <w:rFonts w:ascii="Segoe UI" w:cs="Segoe UI" w:eastAsia="Segoe UI" w:hAnsi="Segoe UI"/>
                <w:b/>
                <w:bCs/>
                <w:color w:val="FFFFFF"/>
                <w:sz w:val="20"/>
                <w:szCs w:val="20"/>
              </w:rPr>
              <w:t xml:space="preserve">$ 6,000,000</w:t>
            </w:r>
          </w:p>
        </w:tc>
      </w:tr>
    </w:tbl>
    <w:p>
      <w:pPr>
        <w:spacing w:after="200"/>
      </w:pPr>
    </w:p>
    <w:p>
      <w:pPr>
        <w:spacing w:after="100" w:before="200"/>
      </w:pPr>
      <w:r>
        <w:rPr>
          <w:rFonts w:ascii="Segoe UI" w:cs="Segoe UI" w:eastAsia="Segoe UI" w:hAnsi="Segoe UI"/>
          <w:b/>
          <w:bCs/>
          <w:color w:val="0284C7"/>
          <w:sz w:val="24"/>
          <w:szCs w:val="24"/>
        </w:rPr>
        <w:t xml:space="preserve">Costos de Operación y Licenciamiento Sugeridos (Terceros):</w:t>
      </w:r>
    </w:p>
    <w:p>
      <w:pPr>
        <w:spacing w:after="100"/>
      </w:pPr>
      <w:r>
        <w:rPr>
          <w:rFonts w:ascii="Segoe UI" w:cs="Segoe UI" w:eastAsia="Segoe UI" w:hAnsi="Segoe UI"/>
          <w:b/>
          <w:bCs/>
          <w:color w:val="0F172A"/>
          <w:sz w:val="21"/>
          <w:szCs w:val="21"/>
        </w:rPr>
        <w:t xml:space="preserve">• Hosting y CDN (Vercel):</w:t>
      </w:r>
      <w:r>
        <w:rPr>
          <w:rFonts w:ascii="Segoe UI" w:cs="Segoe UI" w:eastAsia="Segoe UI" w:hAnsi="Segoe UI"/>
          <w:color w:val="334155"/>
          <w:sz w:val="21"/>
          <w:szCs w:val="21"/>
        </w:rPr>
        <w:t xml:space="preserve"> Nivel Gratuito (Suficiente para el flujo proyectado inicial) o Plan Pro ($20 USD/mes) para dominios concurrentes elevados.</w:t>
      </w:r>
    </w:p>
    <w:p>
      <w:pPr>
        <w:spacing w:after="100"/>
      </w:pPr>
      <w:r>
        <w:rPr>
          <w:rFonts w:ascii="Segoe UI" w:cs="Segoe UI" w:eastAsia="Segoe UI" w:hAnsi="Segoe UI"/>
          <w:b/>
          <w:bCs/>
          <w:color w:val="0F172A"/>
          <w:sz w:val="21"/>
          <w:szCs w:val="21"/>
        </w:rPr>
        <w:t xml:space="preserve">• Base de Datos e Imágenes (Supabase):</w:t>
      </w:r>
      <w:r>
        <w:rPr>
          <w:rFonts w:ascii="Segoe UI" w:cs="Segoe UI" w:eastAsia="Segoe UI" w:hAnsi="Segoe UI"/>
          <w:color w:val="334155"/>
          <w:sz w:val="21"/>
          <w:szCs w:val="21"/>
        </w:rPr>
        <w:t xml:space="preserve"> Nivel Gratuito (Almacena hasta 500MB de datos y 1GB de imágenes, ideal para catálogo de ~500 productos) o Plan Pro ($25 USD/mes) al superar el límite.</w:t>
      </w:r>
    </w:p>
    <w:p>
      <w:pPr>
        <w:spacing w:after="100"/>
      </w:pPr>
      <w:r>
        <w:rPr>
          <w:rFonts w:ascii="Segoe UI" w:cs="Segoe UI" w:eastAsia="Segoe UI" w:hAnsi="Segoe UI"/>
          <w:b/>
          <w:bCs/>
          <w:color w:val="0F172A"/>
          <w:sz w:val="21"/>
          <w:szCs w:val="21"/>
        </w:rPr>
        <w:t xml:space="preserve">• Dominio Corporativo propio (.com / .com.co):</w:t>
      </w:r>
      <w:r>
        <w:rPr>
          <w:rFonts w:ascii="Segoe UI" w:cs="Segoe UI" w:eastAsia="Segoe UI" w:hAnsi="Segoe UI"/>
          <w:color w:val="334155"/>
          <w:sz w:val="21"/>
          <w:szCs w:val="21"/>
        </w:rPr>
        <w:t xml:space="preserve"> Aproximadamente entre $60,000 y $120,000 COP anuales (pago directo al proveedor, ver Sección 7 para detalle).</w:t>
      </w:r>
    </w:p>
    <w:p>
      <w:pPr>
        <w:spacing w:after="400"/>
      </w:pPr>
    </w:p>
    <w:p>
      <w:pPr>
        <w:spacing w:after="200" w:before="400"/>
      </w:pPr>
      <w:r>
        <w:rPr>
          <w:rFonts w:ascii="Segoe UI" w:cs="Segoe UI" w:eastAsia="Segoe UI" w:hAnsi="Segoe UI"/>
          <w:b/>
          <w:bCs/>
          <w:color w:val="0F172A"/>
          <w:sz w:val="32"/>
          <w:szCs w:val="32"/>
        </w:rPr>
        <w:t xml:space="preserve">6. TÉRMINOS, CONDICIONES Y SOPORTE</w:t>
      </w:r>
    </w:p>
    <w:p>
      <w:pPr>
        <w:spacing w:after="100"/>
      </w:pPr>
      <w:r>
        <w:rPr>
          <w:rFonts w:ascii="Segoe UI" w:cs="Segoe UI" w:eastAsia="Segoe UI" w:hAnsi="Segoe UI"/>
          <w:b/>
          <w:bCs/>
          <w:color w:val="0F172A"/>
          <w:sz w:val="21"/>
          <w:szCs w:val="21"/>
        </w:rPr>
        <w:t xml:space="preserve">• Forma de Pago Sugerida:</w:t>
      </w:r>
      <w:r>
        <w:rPr>
          <w:rFonts w:ascii="Segoe UI" w:cs="Segoe UI" w:eastAsia="Segoe UI" w:hAnsi="Segoe UI"/>
          <w:color w:val="334155"/>
          <w:sz w:val="21"/>
          <w:szCs w:val="21"/>
        </w:rPr>
        <w:t xml:space="preserve"> 50% de anticipo al inicio de la fase de despliegue final y 50% contra entrega de accesos de administrador y base de datos.</w:t>
      </w:r>
    </w:p>
    <w:p>
      <w:pPr>
        <w:spacing w:after="100"/>
      </w:pPr>
      <w:r>
        <w:rPr>
          <w:rFonts w:ascii="Segoe UI" w:cs="Segoe UI" w:eastAsia="Segoe UI" w:hAnsi="Segoe UI"/>
          <w:b/>
          <w:bCs/>
          <w:color w:val="0F172A"/>
          <w:sz w:val="21"/>
          <w:szCs w:val="21"/>
        </w:rPr>
        <w:t xml:space="preserve">• Plazo de Entrega Final:</w:t>
      </w:r>
      <w:r>
        <w:rPr>
          <w:rFonts w:ascii="Segoe UI" w:cs="Segoe UI" w:eastAsia="Segoe UI" w:hAnsi="Segoe UI"/>
          <w:color w:val="334155"/>
          <w:sz w:val="21"/>
          <w:szCs w:val="21"/>
        </w:rPr>
        <w:t xml:space="preserve"> El desarrollo ya se encuentra en fase final (95% completado), quedando únicamente el apuntamiento del dominio corporativo y la carga inicial de productos reales por parte del cliente.</w:t>
      </w:r>
    </w:p>
    <w:p>
      <w:pPr>
        <w:spacing w:after="100"/>
      </w:pPr>
      <w:r>
        <w:rPr>
          <w:rFonts w:ascii="Segoe UI" w:cs="Segoe UI" w:eastAsia="Segoe UI" w:hAnsi="Segoe UI"/>
          <w:b/>
          <w:bCs/>
          <w:color w:val="0F172A"/>
          <w:sz w:val="21"/>
          <w:szCs w:val="21"/>
        </w:rPr>
        <w:t xml:space="preserve">• Garantía y Soporte:</w:t>
      </w:r>
      <w:r>
        <w:rPr>
          <w:rFonts w:ascii="Segoe UI" w:cs="Segoe UI" w:eastAsia="Segoe UI" w:hAnsi="Segoe UI"/>
          <w:color w:val="334155"/>
          <w:sz w:val="21"/>
          <w:szCs w:val="21"/>
        </w:rPr>
        <w:t xml:space="preserve"> Incluye 3 meses de soporte técnico ante cualquier falla de código (bugs o desconexiones con Supabase). No incluye adición de nuevos módulos no contemplados en esta propuesta.</w:t>
      </w:r>
    </w:p>
    <w:p>
      <w:pPr>
        <w:spacing w:after="400"/>
      </w:pPr>
    </w:p>
    <w:p>
      <w:r>
        <w:br/>
        <w:t xml:space="preserve"/>
      </w:r>
    </w:p>
    <w:p>
      <w:pPr>
        <w:spacing w:after="200" w:before="400"/>
      </w:pPr>
      <w:r>
        <w:rPr>
          <w:rFonts w:ascii="Segoe UI" w:cs="Segoe UI" w:eastAsia="Segoe UI" w:hAnsi="Segoe UI"/>
          <w:b/>
          <w:bCs/>
          <w:color w:val="0F172A"/>
          <w:sz w:val="32"/>
          <w:szCs w:val="32"/>
        </w:rPr>
        <w:t xml:space="preserve">7. RECOMENDACIÓN DE DOMINIO E INFRAESTRUCTURA</w:t>
      </w:r>
    </w:p>
    <w:p>
      <w:pPr>
        <w:spacing w:after="200"/>
      </w:pPr>
      <w:r>
        <w:rPr>
          <w:rFonts w:ascii="Segoe UI" w:cs="Segoe UI" w:eastAsia="Segoe UI" w:hAnsi="Segoe UI"/>
          <w:color w:val="334155"/>
          <w:sz w:val="22"/>
          <w:szCs w:val="22"/>
        </w:rPr>
        <w:t xml:space="preserve">La elección del dominio es un paso estratégico que impacta directamente en el posicionamiento del sitio en Google Colombia, la confianza de los clientes industriales y la memorabilidad de la marca. A continuación, se presentan las recomendaciones profesionales para la adquisición y configuración del dominio ideal.</w:t>
      </w:r>
    </w:p>
    <w:p>
      <w:pPr>
        <w:spacing w:after="100" w:before="200"/>
      </w:pPr>
      <w:r>
        <w:rPr>
          <w:rFonts w:ascii="Segoe UI" w:cs="Segoe UI" w:eastAsia="Segoe UI" w:hAnsi="Segoe UI"/>
          <w:b/>
          <w:bCs/>
          <w:color w:val="0284C7"/>
          <w:sz w:val="24"/>
          <w:szCs w:val="24"/>
        </w:rPr>
        <w:t xml:space="preserve">7.1  Nombres de Dominio Recomendados (en orden de prioridad)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Prioridad</w:t>
            </w:r>
          </w:p>
        </w:tc>
        <w:tc>
          <w:tcPr>
            <w:tcW w:type="pct" w:w="3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Dominio Sugerido</w:t>
            </w:r>
          </w:p>
        </w:tc>
        <w:tc>
          <w:tcPr>
            <w:tcW w:type="pct" w:w="13%"/>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Extensión</w:t>
            </w:r>
          </w:p>
        </w:tc>
        <w:tc>
          <w:tcPr>
            <w:tcW w:type="pct" w:w="45%"/>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Justificación Estratégica</w:t>
            </w:r>
          </w:p>
        </w:tc>
      </w:tr>
      <w:tr>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bCs/>
                <w:color w:val="047857"/>
                <w:sz w:val="20"/>
                <w:szCs w:val="20"/>
              </w:rPr>
              <w:t xml:space="preserve">1ª Opción</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plasticossalamanca.com.co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.com.co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Extensión territorial de Colombia. Google le otorga prioridad para búsquedas locales en google.com.co, lo cual es fundamental para captar clientes del sector industrial en el país.</w:t>
            </w:r>
          </w:p>
        </w:tc>
      </w:tr>
      <w:tr>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bCs/>
                <w:color w:val="0284C7"/>
                <w:sz w:val="20"/>
                <w:szCs w:val="20"/>
              </w:rPr>
              <w:t xml:space="preserve">2ª Opción</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plasticossalamanca.com</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Extensión universal, fácil de recordar por cualquier persona. Brinda imagen internacional y profesional. Es ideal como dominio principal si se proyecta exportar o atender clientes fuera de Colombia.</w:t>
            </w:r>
          </w:p>
        </w:tc>
      </w:tr>
      <w:tr>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bCs/>
                <w:color w:val="334155"/>
                <w:sz w:val="20"/>
                <w:szCs w:val="20"/>
              </w:rPr>
              <w:t xml:space="preserve">3ª Opción</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plasticossalamanca.co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Extensión colombiana corta y moderna. Cada vez más utilizada por startups y empresas tecnológicas. Buena alternativa si las dos primeras no están disponibles.</w:t>
            </w:r>
          </w:p>
        </w:tc>
      </w:tr>
    </w:tbl>
    <w:p>
      <w:pPr>
        <w:spacing w:after="200"/>
      </w:pPr>
    </w:p>
    <w:p>
      <w:pPr>
        <w:spacing w:after="200"/>
      </w:pPr>
      <w:r>
        <w:rPr>
          <w:rFonts w:ascii="Segoe UI" w:cs="Segoe UI" w:eastAsia="Segoe UI" w:hAnsi="Segoe UI"/>
          <w:b/>
          <w:bCs/>
          <w:color w:val="047857"/>
          <w:sz w:val="22"/>
          <w:szCs w:val="22"/>
        </w:rPr>
        <w:t xml:space="preserve">RECOMENDACIÓN ESTRATÉGICA: </w:t>
      </w:r>
      <w:r>
        <w:rPr>
          <w:rFonts w:ascii="Segoe UI" w:cs="Segoe UI" w:eastAsia="Segoe UI" w:hAnsi="Segoe UI"/>
          <w:color w:val="334155"/>
          <w:sz w:val="22"/>
          <w:szCs w:val="22"/>
        </w:rPr>
        <w:t xml:space="preserve">Se sugiere comprar tanto el </w:t>
      </w:r>
      <w:r>
        <w:rPr>
          <w:rFonts w:ascii="Segoe UI" w:cs="Segoe UI" w:eastAsia="Segoe UI" w:hAnsi="Segoe UI"/>
          <w:b/>
          <w:bCs/>
          <w:color w:val="334155"/>
          <w:sz w:val="22"/>
          <w:szCs w:val="22"/>
        </w:rPr>
        <w:t xml:space="preserve">.com.co</w:t>
      </w:r>
      <w:r>
        <w:rPr>
          <w:rFonts w:ascii="Segoe UI" w:cs="Segoe UI" w:eastAsia="Segoe UI" w:hAnsi="Segoe UI"/>
          <w:color w:val="334155"/>
          <w:sz w:val="22"/>
          <w:szCs w:val="22"/>
        </w:rPr>
        <w:t xml:space="preserve"> como el </w:t>
      </w:r>
      <w:r>
        <w:rPr>
          <w:rFonts w:ascii="Segoe UI" w:cs="Segoe UI" w:eastAsia="Segoe UI" w:hAnsi="Segoe UI"/>
          <w:b/>
          <w:bCs/>
          <w:color w:val="334155"/>
          <w:sz w:val="22"/>
          <w:szCs w:val="22"/>
        </w:rPr>
        <w:t xml:space="preserve">.com</w:t>
      </w:r>
      <w:r>
        <w:rPr>
          <w:rFonts w:ascii="Segoe UI" w:cs="Segoe UI" w:eastAsia="Segoe UI" w:hAnsi="Segoe UI"/>
          <w:color w:val="334155"/>
          <w:sz w:val="22"/>
          <w:szCs w:val="22"/>
        </w:rPr>
        <w:t xml:space="preserve"> para proteger la marca. El dominio secundario se configura con una redirección 301 (permanente) hacia el principal. Esto no tiene costo adicional de hosting y evita que terceros o competidores puedan apropiarse del nombre de la empresa.</w:t>
      </w:r>
    </w:p>
    <w:p>
      <w:pPr>
        <w:spacing w:after="100" w:before="200"/>
      </w:pPr>
      <w:r>
        <w:rPr>
          <w:rFonts w:ascii="Segoe UI" w:cs="Segoe UI" w:eastAsia="Segoe UI" w:hAnsi="Segoe UI"/>
          <w:b/>
          <w:bCs/>
          <w:color w:val="0284C7"/>
          <w:sz w:val="24"/>
          <w:szCs w:val="24"/>
        </w:rPr>
        <w:t xml:space="preserve">7.2  Dónde Comprar el Dominio (Opciones Económicas)</w:t>
      </w:r>
    </w:p>
    <w:p>
      <w:pPr>
        <w:spacing w:after="200"/>
      </w:pPr>
      <w:r>
        <w:rPr>
          <w:rFonts w:ascii="Segoe UI" w:cs="Segoe UI" w:eastAsia="Segoe UI" w:hAnsi="Segoe UI"/>
          <w:color w:val="334155"/>
          <w:sz w:val="22"/>
          <w:szCs w:val="22"/>
        </w:rPr>
        <w:t xml:space="preserve">Se recomienda adquirir el dominio en plataformas globales autorizadas que ofrezcan control total de DNS, precios transparentes y sin costos ocultos de renovación. Las siguientes son las opciones más económicas y confiables: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Proveedor</w:t>
            </w:r>
          </w:p>
        </w:tc>
        <w:tc>
          <w:tcPr>
            <w:tcW w:type="pct" w:w="18%"/>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Extensiones Disponibles</w:t>
            </w:r>
          </w:p>
        </w:tc>
        <w:tc>
          <w:tcPr>
            <w:tcW w:type="pct" w:w="22%"/>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Precio Aproximado Anual</w:t>
            </w:r>
          </w:p>
        </w:tc>
        <w:tc>
          <w:tcPr>
            <w:tcW w:type="pct" w:w="42%"/>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Ventajas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047857"/>
                <w:sz w:val="20"/>
                <w:szCs w:val="20"/>
              </w:rPr>
              <w:t xml:space="preserve">Cloudflare Registrar</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w:t>
            </w:r>
          </w:p>
        </w:tc>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val="false"/>
                <w:bCs w:val="false"/>
                <w:color w:val="334155"/>
                <w:sz w:val="20"/>
                <w:szCs w:val="20"/>
              </w:rPr>
              <w:t xml:space="preserve">~$40,000 COP/año (~$9.15 USD)</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Precio al costo sin margen de ganancia (el más barato del mercado). DNS ultra-rápidas integradas. Protección DDoS gratuita. Panel moderno y fácil de usar. No cobra extra en la renovación anual.</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0284C7"/>
                <w:sz w:val="20"/>
                <w:szCs w:val="20"/>
              </w:rPr>
              <w:t xml:space="preserve">Namecheap</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 / .co</w:t>
            </w:r>
          </w:p>
        </w:tc>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val="false"/>
                <w:bCs w:val="false"/>
                <w:color w:val="334155"/>
                <w:sz w:val="20"/>
                <w:szCs w:val="20"/>
              </w:rPr>
              <w:t xml:space="preserve">~$50,000 COP/año (~$11 USD .com)</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Muy económico el primer año. Incluye protección de privacidad WHOIS gratuita (oculta los datos personales del propietario). Soporta extensiones .co internacionales.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Mi.com.co (NIC Colombia)</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.com.co / .co</w:t>
            </w:r>
          </w:p>
        </w:tc>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val="false"/>
                <w:bCs w:val="false"/>
                <w:color w:val="334155"/>
                <w:sz w:val="20"/>
                <w:szCs w:val="20"/>
              </w:rPr>
              <w:t xml:space="preserve">~$60,000 – $90,000 COP/año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Registrador oficial colombiano para extensiones territoriales .com.co y .co. Es la única vía para adquirir el dominio .com.co. Interfaz sencilla y pagos en pesos colombianos.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64748B"/>
                <w:sz w:val="20"/>
                <w:szCs w:val="20"/>
              </w:rPr>
              <w:t xml:space="preserve">GoDaddy</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.com / .com.co / .co</w:t>
            </w:r>
          </w:p>
        </w:tc>
        <w:tc>
          <w:tcPr>
            <w:tcBorders>
              <w:top w:val="single" w:color="CBD5E1" w:sz="4"/>
              <w:left w:val="single" w:color="CBD5E1" w:sz="4"/>
              <w:bottom w:val="single" w:color="CBD5E1" w:sz="4"/>
              <w:right w:val="single" w:color="CBD5E1" w:sz="4"/>
            </w:tcBorders>
            <w:vAlign w:val="center"/>
          </w:tcPr>
          <w:p>
            <w:pPr>
              <w:spacing w:after="100" w:before="100"/>
              <w:jc w:val="center"/>
            </w:pPr>
            <w:r>
              <w:rPr>
                <w:rFonts w:ascii="Segoe UI" w:cs="Segoe UI" w:eastAsia="Segoe UI" w:hAnsi="Segoe UI"/>
                <w:b w:val="false"/>
                <w:bCs w:val="false"/>
                <w:color w:val="334155"/>
                <w:sz w:val="20"/>
                <w:szCs w:val="20"/>
              </w:rPr>
              <w:t xml:space="preserve">~$60,000 – $120,000 COP/año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Proveedor popular y conocido en Latinoamérica. Ofrece soporte en español 24/7. Sin embargo, la renovación del segundo año en adelante suele ser más costosa que las opciones anteriores.</w:t>
            </w:r>
          </w:p>
        </w:tc>
      </w:tr>
    </w:tbl>
    <w:p>
      <w:pPr>
        <w:spacing w:after="200"/>
      </w:pPr>
    </w:p>
    <w:p>
      <w:pPr>
        <w:spacing w:after="200"/>
      </w:pPr>
      <w:r>
        <w:rPr>
          <w:rFonts w:ascii="Segoe UI" w:cs="Segoe UI" w:eastAsia="Segoe UI" w:hAnsi="Segoe UI"/>
          <w:b/>
          <w:bCs/>
          <w:color w:val="047857"/>
          <w:sz w:val="22"/>
          <w:szCs w:val="22"/>
        </w:rPr>
        <w:t xml:space="preserve">💡 OPCIÓN MÁS ECONÓMICA RECOMENDADA: </w:t>
      </w:r>
      <w:r>
        <w:rPr>
          <w:rFonts w:ascii="Segoe UI" w:cs="Segoe UI" w:eastAsia="Segoe UI" w:hAnsi="Segoe UI"/>
          <w:color w:val="334155"/>
          <w:sz w:val="22"/>
          <w:szCs w:val="22"/>
        </w:rPr>
        <w:t xml:space="preserve">Comprar el dominio </w:t>
      </w:r>
      <w:r>
        <w:rPr>
          <w:rFonts w:ascii="Segoe UI" w:cs="Segoe UI" w:eastAsia="Segoe UI" w:hAnsi="Segoe UI"/>
          <w:b/>
          <w:bCs/>
          <w:color w:val="334155"/>
          <w:sz w:val="22"/>
          <w:szCs w:val="22"/>
        </w:rPr>
        <w:t xml:space="preserve">.com</w:t>
      </w:r>
      <w:r>
        <w:rPr>
          <w:rFonts w:ascii="Segoe UI" w:cs="Segoe UI" w:eastAsia="Segoe UI" w:hAnsi="Segoe UI"/>
          <w:color w:val="334155"/>
          <w:sz w:val="22"/>
          <w:szCs w:val="22"/>
        </w:rPr>
        <w:t xml:space="preserve"> en </w:t>
      </w:r>
      <w:r>
        <w:rPr>
          <w:rFonts w:ascii="Segoe UI" w:cs="Segoe UI" w:eastAsia="Segoe UI" w:hAnsi="Segoe UI"/>
          <w:b/>
          <w:bCs/>
          <w:color w:val="047857"/>
          <w:sz w:val="22"/>
          <w:szCs w:val="22"/>
        </w:rPr>
        <w:t xml:space="preserve">Cloudflare Registrar</w:t>
      </w:r>
      <w:r>
        <w:rPr>
          <w:rFonts w:ascii="Segoe UI" w:cs="Segoe UI" w:eastAsia="Segoe UI" w:hAnsi="Segoe UI"/>
          <w:color w:val="334155"/>
          <w:sz w:val="22"/>
          <w:szCs w:val="22"/>
        </w:rPr>
        <w:t xml:space="preserve"> (~$40,000 COP/año, el precio más bajo del mercado ya que venden al costo sin margen) y el dominio </w:t>
      </w:r>
      <w:r>
        <w:rPr>
          <w:rFonts w:ascii="Segoe UI" w:cs="Segoe UI" w:eastAsia="Segoe UI" w:hAnsi="Segoe UI"/>
          <w:b/>
          <w:bCs/>
          <w:color w:val="334155"/>
          <w:sz w:val="22"/>
          <w:szCs w:val="22"/>
        </w:rPr>
        <w:t xml:space="preserve">.com.co</w:t>
      </w:r>
      <w:r>
        <w:rPr>
          <w:rFonts w:ascii="Segoe UI" w:cs="Segoe UI" w:eastAsia="Segoe UI" w:hAnsi="Segoe UI"/>
          <w:color w:val="334155"/>
          <w:sz w:val="22"/>
          <w:szCs w:val="22"/>
        </w:rPr>
        <w:t xml:space="preserve"> en </w:t>
      </w:r>
      <w:r>
        <w:rPr>
          <w:rFonts w:ascii="Segoe UI" w:cs="Segoe UI" w:eastAsia="Segoe UI" w:hAnsi="Segoe UI"/>
          <w:b/>
          <w:bCs/>
          <w:color w:val="047857"/>
          <w:sz w:val="22"/>
          <w:szCs w:val="22"/>
        </w:rPr>
        <w:t xml:space="preserve">Mi.com.co</w:t>
      </w:r>
      <w:r>
        <w:rPr>
          <w:rFonts w:ascii="Segoe UI" w:cs="Segoe UI" w:eastAsia="Segoe UI" w:hAnsi="Segoe UI"/>
          <w:color w:val="334155"/>
          <w:sz w:val="22"/>
          <w:szCs w:val="22"/>
        </w:rPr>
        <w:t xml:space="preserve"> (~$60,000 COP/año, único registrador oficial de la extensión colombiana). </w:t>
      </w:r>
      <w:r>
        <w:rPr>
          <w:rFonts w:ascii="Segoe UI" w:cs="Segoe UI" w:eastAsia="Segoe UI" w:hAnsi="Segoe UI"/>
          <w:b/>
          <w:bCs/>
          <w:color w:val="0F172A"/>
          <w:sz w:val="22"/>
          <w:szCs w:val="22"/>
        </w:rPr>
        <w:t xml:space="preserve">Inversión total anual combinada: ~$100,000 COP (~$22 USD).</w:t>
      </w:r>
    </w:p>
    <w:p>
      <w:pPr>
        <w:spacing w:after="100" w:before="200"/>
      </w:pPr>
      <w:r>
        <w:rPr>
          <w:rFonts w:ascii="Segoe UI" w:cs="Segoe UI" w:eastAsia="Segoe UI" w:hAnsi="Segoe UI"/>
          <w:b/>
          <w:bCs/>
          <w:color w:val="0284C7"/>
          <w:sz w:val="24"/>
          <w:szCs w:val="24"/>
        </w:rPr>
        <w:t xml:space="preserve">7.3  Configuración Técnica Recomendada Post-Compra</w:t>
      </w:r>
    </w:p>
    <w:p>
      <w:pPr>
        <w:spacing w:after="200"/>
      </w:pPr>
      <w:r>
        <w:rPr>
          <w:rFonts w:ascii="Segoe UI" w:cs="Segoe UI" w:eastAsia="Segoe UI" w:hAnsi="Segoe UI"/>
          <w:b/>
          <w:bCs/>
          <w:color w:val="0F172A"/>
          <w:sz w:val="22"/>
          <w:szCs w:val="22"/>
        </w:rPr>
        <w:t xml:space="preserve">A. Servidores DNS en Cloudflare (Gratuito): </w:t>
      </w:r>
      <w:r>
        <w:rPr>
          <w:rFonts w:ascii="Segoe UI" w:cs="Segoe UI" w:eastAsia="Segoe UI" w:hAnsi="Segoe UI"/>
          <w:color w:val="334155"/>
          <w:sz w:val="22"/>
          <w:szCs w:val="22"/>
        </w:rPr>
        <w:t xml:space="preserve">Independientemente de dónde se compre el dominio, se recomienda apuntar los nameservers a Cloudflare (plan gratuito). Esto brinda protección anti-DDoS automática, resolución de DNS extremadamente rápida en toda Colombia y caché inteligente que reduce el tiempo de carga del sitio hasta en un 40% en dispositivos móviles.</w:t>
      </w:r>
    </w:p>
    <w:p>
      <w:pPr>
        <w:spacing w:after="200"/>
      </w:pPr>
      <w:r>
        <w:rPr>
          <w:rFonts w:ascii="Segoe UI" w:cs="Segoe UI" w:eastAsia="Segoe UI" w:hAnsi="Segoe UI"/>
          <w:b/>
          <w:bCs/>
          <w:color w:val="0F172A"/>
          <w:sz w:val="22"/>
          <w:szCs w:val="22"/>
        </w:rPr>
        <w:t xml:space="preserve">B. Certificado SSL/HTTPS (Gratuito): </w:t>
      </w:r>
      <w:r>
        <w:rPr>
          <w:rFonts w:ascii="Segoe UI" w:cs="Segoe UI" w:eastAsia="Segoe UI" w:hAnsi="Segoe UI"/>
          <w:color w:val="334155"/>
          <w:sz w:val="22"/>
          <w:szCs w:val="22"/>
        </w:rPr>
        <w:t xml:space="preserve">Tanto Cloudflare como Vercel proveen certificados SSL gratuitos automáticos. La plataforma ya está preparada para funcionar bajo HTTPS, con las cabeceras HSTS estrictas configuradas en el servidor Nitro.</w:t>
      </w:r>
    </w:p>
    <w:p>
      <w:pPr>
        <w:spacing w:after="200"/>
      </w:pPr>
      <w:r>
        <w:rPr>
          <w:rFonts w:ascii="Segoe UI" w:cs="Segoe UI" w:eastAsia="Segoe UI" w:hAnsi="Segoe UI"/>
          <w:b/>
          <w:bCs/>
          <w:color w:val="0F172A"/>
          <w:sz w:val="22"/>
          <w:szCs w:val="22"/>
        </w:rPr>
        <w:t xml:space="preserve">C. Correos Corporativos (Profesionalismo): </w:t>
      </w:r>
      <w:r>
        <w:rPr>
          <w:rFonts w:ascii="Segoe UI" w:cs="Segoe UI" w:eastAsia="Segoe UI" w:hAnsi="Segoe UI"/>
          <w:color w:val="334155"/>
          <w:sz w:val="22"/>
          <w:szCs w:val="22"/>
        </w:rPr>
        <w:t xml:space="preserve">Se recomienda configurar correos corporativos del tipo contacto@plasticossalamanca.com y ventas@plasticossalamanca.com en lugar de correos genéricos @gmail.com o @outlook.com, ya que esto transmite seriedad a los clientes industriales. Las opciones 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Proveedor de Correo</w:t>
            </w:r>
          </w:p>
        </w:tc>
        <w:tc>
          <w:tcPr>
            <w:tcW w:type="pct" w:w="25%"/>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Costo</w:t>
            </w:r>
          </w:p>
        </w:tc>
        <w:tc>
          <w:tcPr>
            <w:tcW w:type="pct" w:w="5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Incluye</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047857"/>
                <w:sz w:val="20"/>
                <w:szCs w:val="20"/>
              </w:rPr>
              <w:t xml:space="preserve">Zoho Mail</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047857"/>
                <w:sz w:val="20"/>
                <w:szCs w:val="20"/>
              </w:rPr>
              <w:t xml:space="preserve">GRATIS (hasta 5 cuentas)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Correo corporativo con dominio propio, 5GB por buzón, interfaz web moderna. Es la opción más económica para iniciar.</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Google Workspace</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~$6 USD/mes por usuario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Correo @empresa, Google Drive (30GB), Google Meet, Calendar, Docs. Ideal si el equipo ya usa herramientas de Google.</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Microsoft 365 Business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~$6 USD/mes por usuario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Correo @empresa con Outlook, OneDrive (1TB), Teams, Word, Excel. Ideal si el equipo ya usa herramientas de Microsoft.</w:t>
            </w:r>
          </w:p>
        </w:tc>
      </w:tr>
    </w:tbl>
    <w:p>
      <w:pPr>
        <w:spacing w:after="200"/>
      </w:pPr>
    </w:p>
    <w:p>
      <w:pPr>
        <w:spacing w:after="200"/>
      </w:pPr>
      <w:r>
        <w:rPr>
          <w:rFonts w:ascii="Segoe UI" w:cs="Segoe UI" w:eastAsia="Segoe UI" w:hAnsi="Segoe UI"/>
          <w:b/>
          <w:bCs/>
          <w:color w:val="0F172A"/>
          <w:sz w:val="22"/>
          <w:szCs w:val="22"/>
        </w:rPr>
        <w:t xml:space="preserve">D. Registros de Seguridad de Correo (SPF, DKIM, DMARC): </w:t>
      </w:r>
      <w:r>
        <w:rPr>
          <w:rFonts w:ascii="Segoe UI" w:cs="Segoe UI" w:eastAsia="Segoe UI" w:hAnsi="Segoe UI"/>
          <w:color w:val="334155"/>
          <w:sz w:val="22"/>
          <w:szCs w:val="22"/>
        </w:rPr>
        <w:t xml:space="preserve">Al activar los correos corporativos, es fundamental agregar registros TXT en la configuración DNS del dominio (SPF, DKIM y DMARC). Estos registros garantizan que los correos enviados desde @plasticossalamanca.com no lleguen a la bandeja de Spam de los clientes. Esta configuración la realiza el desarrollador sin costo adicional al momento de activar el dominio.</w:t>
      </w:r>
    </w:p>
    <w:p>
      <w:pPr>
        <w:spacing w:after="100" w:before="200"/>
      </w:pPr>
      <w:r>
        <w:rPr>
          <w:rFonts w:ascii="Segoe UI" w:cs="Segoe UI" w:eastAsia="Segoe UI" w:hAnsi="Segoe UI"/>
          <w:b/>
          <w:bCs/>
          <w:color w:val="0284C7"/>
          <w:sz w:val="24"/>
          <w:szCs w:val="24"/>
        </w:rPr>
        <w:t xml:space="preserve">7.4  Resumen de Inversión Anual en Dominio e Infraestructura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Concepto</w:t>
            </w:r>
          </w:p>
        </w:tc>
        <w:tc>
          <w:tcPr>
            <w:tcW w:type="pct" w:w="3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Proveedor Recomendado</w:t>
            </w:r>
          </w:p>
        </w:tc>
        <w:tc>
          <w:tcPr>
            <w:tcW w:type="pct" w:w="30%"/>
            <w:tcBorders>
              <w:top w:val="single" w:color="CBD5E1" w:sz="4"/>
              <w:left w:val="single" w:color="CBD5E1" w:sz="4"/>
              <w:bottom w:val="single" w:color="CBD5E1" w:sz="4"/>
              <w:right w:val="single" w:color="CBD5E1" w:sz="4"/>
            </w:tcBorders>
            <w:shd w:fill="0F172A"/>
            <w:vAlign w:val="center"/>
          </w:tcPr>
          <w:p>
            <w:pPr>
              <w:spacing w:after="100" w:before="100"/>
              <w:jc w:val="center"/>
            </w:pPr>
            <w:r>
              <w:rPr>
                <w:rFonts w:ascii="Segoe UI" w:cs="Segoe UI" w:eastAsia="Segoe UI" w:hAnsi="Segoe UI"/>
                <w:b/>
                <w:bCs/>
                <w:color w:val="FFFFFF"/>
                <w:sz w:val="21"/>
                <w:szCs w:val="21"/>
              </w:rPr>
              <w:t xml:space="preserve">Costo Anual (COP)</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Dominio .com</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Cloudflare Registrar</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$40,000</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Dominio .com.co</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Mi.com.co (NIC Colombia)</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val="false"/>
                <w:bCs w:val="false"/>
                <w:color w:val="334155"/>
                <w:sz w:val="20"/>
                <w:szCs w:val="20"/>
              </w:rPr>
              <w:t xml:space="preserve">~ $60,000</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DNS y Protección DDoS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Cloudflare (Plan Free)</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bCs/>
                <w:color w:val="047857"/>
                <w:sz w:val="20"/>
                <w:szCs w:val="20"/>
              </w:rPr>
              <w:t xml:space="preserve">$ 0 (Gratis)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Certificado SSL / HTTPS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Cloudflare + Vercel</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bCs/>
                <w:color w:val="047857"/>
                <w:sz w:val="20"/>
                <w:szCs w:val="20"/>
              </w:rPr>
              <w:t xml:space="preserve">$ 0 (Gratis)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Hosting Web (Vercel)</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Vercel (Plan Hobby / Free)</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bCs/>
                <w:color w:val="047857"/>
                <w:sz w:val="20"/>
                <w:szCs w:val="20"/>
              </w:rPr>
              <w:t xml:space="preserve">$ 0 (Gratis)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Base de Datos + Storage</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Supabase (Plan Free)</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bCs/>
                <w:color w:val="047857"/>
                <w:sz w:val="20"/>
                <w:szCs w:val="20"/>
              </w:rPr>
              <w:t xml:space="preserve">$ 0 (Gratis)</w:t>
            </w:r>
          </w:p>
        </w:tc>
      </w:tr>
      <w:tr>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bCs/>
                <w:color w:val="334155"/>
                <w:sz w:val="20"/>
                <w:szCs w:val="20"/>
              </w:rPr>
              <w:t xml:space="preserve">Correos Corporativos (5 buzones)</w:t>
            </w:r>
          </w:p>
        </w:tc>
        <w:tc>
          <w:tcPr>
            <w:tcBorders>
              <w:top w:val="single" w:color="CBD5E1" w:sz="4"/>
              <w:left w:val="single" w:color="CBD5E1" w:sz="4"/>
              <w:bottom w:val="single" w:color="CBD5E1" w:sz="4"/>
              <w:right w:val="single" w:color="CBD5E1" w:sz="4"/>
            </w:tcBorders>
            <w:vAlign w:val="center"/>
          </w:tcPr>
          <w:p>
            <w:pPr>
              <w:spacing w:after="100" w:before="100"/>
              <w:jc w:val="left"/>
            </w:pPr>
            <w:r>
              <w:rPr>
                <w:rFonts w:ascii="Segoe UI" w:cs="Segoe UI" w:eastAsia="Segoe UI" w:hAnsi="Segoe UI"/>
                <w:b w:val="false"/>
                <w:bCs w:val="false"/>
                <w:color w:val="334155"/>
                <w:sz w:val="20"/>
                <w:szCs w:val="20"/>
              </w:rPr>
              <w:t xml:space="preserve">Zoho Mail (Plan Free)</w:t>
            </w:r>
          </w:p>
        </w:tc>
        <w:tc>
          <w:tcPr>
            <w:tcBorders>
              <w:top w:val="single" w:color="CBD5E1" w:sz="4"/>
              <w:left w:val="single" w:color="CBD5E1" w:sz="4"/>
              <w:bottom w:val="single" w:color="CBD5E1" w:sz="4"/>
              <w:right w:val="single" w:color="CBD5E1" w:sz="4"/>
            </w:tcBorders>
            <w:vAlign w:val="center"/>
          </w:tcPr>
          <w:p>
            <w:pPr>
              <w:spacing w:after="100" w:before="100"/>
              <w:jc w:val="right"/>
            </w:pPr>
            <w:r>
              <w:rPr>
                <w:rFonts w:ascii="Segoe UI" w:cs="Segoe UI" w:eastAsia="Segoe UI" w:hAnsi="Segoe UI"/>
                <w:b/>
                <w:bCs/>
                <w:color w:val="047857"/>
                <w:sz w:val="20"/>
                <w:szCs w:val="20"/>
              </w:rPr>
              <w:t xml:space="preserve">$ 0 (Gratis)</w:t>
            </w:r>
          </w:p>
        </w:tc>
      </w:tr>
      <w:tr>
        <w:tc>
          <w:tcPr>
            <w:tcBorders>
              <w:top w:val="single" w:color="CBD5E1" w:sz="4"/>
              <w:left w:val="single" w:color="CBD5E1" w:sz="4"/>
              <w:bottom w:val="single" w:color="CBD5E1" w:sz="4"/>
              <w:right w:val="single" w:color="CBD5E1" w:sz="4"/>
            </w:tcBorders>
            <w:shd w:fill="F8FAFC"/>
            <w:vAlign w:val="center"/>
          </w:tcPr>
          <w:p>
            <w:pPr>
              <w:spacing w:after="100" w:before="100"/>
              <w:jc w:val="left"/>
            </w:pPr>
            <w:r>
              <w:rPr>
                <w:rFonts w:ascii="Segoe UI" w:cs="Segoe UI" w:eastAsia="Segoe UI" w:hAnsi="Segoe UI"/>
                <w:b/>
                <w:bCs/>
                <w:color w:val="0F172A"/>
                <w:sz w:val="20"/>
                <w:szCs w:val="20"/>
              </w:rPr>
              <w:t xml:space="preserve">TOTAL INVERSIÓN ANUAL EN INFRAESTRUCTURA</w:t>
            </w:r>
          </w:p>
        </w:tc>
        <w:tc>
          <w:tcPr>
            <w:tcBorders>
              <w:top w:val="single" w:color="CBD5E1" w:sz="4"/>
              <w:left w:val="single" w:color="CBD5E1" w:sz="4"/>
              <w:bottom w:val="single" w:color="CBD5E1" w:sz="4"/>
              <w:right w:val="single" w:color="CBD5E1" w:sz="4"/>
            </w:tcBorders>
            <w:shd w:fill="F8FAFC"/>
            <w:vAlign w:val="center"/>
          </w:tcPr>
          <w:p>
            <w:pPr>
              <w:spacing w:after="100" w:before="100"/>
              <w:jc w:val="left"/>
            </w:pPr>
            <w:r>
              <w:rPr>
                <w:rFonts w:ascii="Segoe UI" w:cs="Segoe UI" w:eastAsia="Segoe UI" w:hAnsi="Segoe UI"/>
                <w:b/>
                <w:bCs/>
                <w:color w:val="334155"/>
                <w:sz w:val="20"/>
                <w:szCs w:val="20"/>
              </w:rPr>
              <w:t xml:space="preserve">Solo dominios (todo lo demás es gratis)</w:t>
            </w:r>
          </w:p>
        </w:tc>
        <w:tc>
          <w:tcPr>
            <w:tcBorders>
              <w:top w:val="single" w:color="CBD5E1" w:sz="4"/>
              <w:left w:val="single" w:color="CBD5E1" w:sz="4"/>
              <w:bottom w:val="single" w:color="CBD5E1" w:sz="4"/>
              <w:right w:val="single" w:color="CBD5E1" w:sz="4"/>
            </w:tcBorders>
            <w:shd w:fill="F8FAFC"/>
            <w:vAlign w:val="center"/>
          </w:tcPr>
          <w:p>
            <w:pPr>
              <w:spacing w:after="100" w:before="100"/>
              <w:jc w:val="right"/>
            </w:pPr>
            <w:r>
              <w:rPr>
                <w:rFonts w:ascii="Segoe UI" w:cs="Segoe UI" w:eastAsia="Segoe UI" w:hAnsi="Segoe UI"/>
                <w:b/>
                <w:bCs/>
                <w:color w:val="047857"/>
                <w:sz w:val="20"/>
                <w:szCs w:val="20"/>
              </w:rPr>
              <w:t xml:space="preserve">~ $100,000 COP/año</w:t>
            </w:r>
          </w:p>
        </w:tc>
      </w:tr>
    </w:tbl>
    <w:p>
      <w:pPr>
        <w:spacing w:after="200"/>
      </w:pPr>
    </w:p>
    <w:p>
      <w:pPr>
        <w:spacing w:after="200"/>
      </w:pPr>
      <w:r>
        <w:rPr>
          <w:rFonts w:ascii="Segoe UI" w:cs="Segoe UI" w:eastAsia="Segoe UI" w:hAnsi="Segoe UI"/>
          <w:b/>
          <w:bCs/>
          <w:color w:val="0284C7"/>
          <w:sz w:val="22"/>
          <w:szCs w:val="22"/>
        </w:rPr>
        <w:t xml:space="preserve">NOTA IMPORTANTE: </w:t>
      </w:r>
      <w:r>
        <w:rPr>
          <w:rFonts w:ascii="Segoe UI" w:cs="Segoe UI" w:eastAsia="Segoe UI" w:hAnsi="Segoe UI"/>
          <w:color w:val="334155"/>
          <w:sz w:val="22"/>
          <w:szCs w:val="22"/>
        </w:rPr>
        <w:t xml:space="preserve">Todos los servicios de hosting, base de datos, almacenamiento de imágenes, certificados SSL y correos corporativos están cubiertos bajo planes gratuitos que son suficientes para el volumen de tráfico y catálogo actual del negocio. La única inversión recurrente real son los dos dominios, cuyo costo combinado anual es de aproximadamente </w:t>
      </w:r>
      <w:r>
        <w:rPr>
          <w:rFonts w:ascii="Segoe UI" w:cs="Segoe UI" w:eastAsia="Segoe UI" w:hAnsi="Segoe UI"/>
          <w:b/>
          <w:bCs/>
          <w:color w:val="0F172A"/>
          <w:sz w:val="22"/>
          <w:szCs w:val="22"/>
        </w:rPr>
        <w:t xml:space="preserve">$100,000 COP (menos de $25 USD al año).</w:t>
      </w:r>
      <w:r>
        <w:rPr>
          <w:rFonts w:ascii="Segoe UI" w:cs="Segoe UI" w:eastAsia="Segoe UI" w:hAnsi="Segoe UI"/>
          <w:color w:val="334155"/>
          <w:sz w:val="22"/>
          <w:szCs w:val="22"/>
        </w:rPr>
        <w:t xml:space="preserve"> Cuando el tráfico o el catálogo supere los límites gratuitos, se podrá migrar a planes pagos de forma gradual sin interrumpir el servicio.</w:t>
      </w:r>
    </w:p>
    <w:p>
      <w:pPr>
        <w:spacing w:after="400"/>
      </w:pPr>
    </w:p>
    <w:p>
      <w:pPr>
        <w:spacing w:after="100" w:before="600"/>
        <w:jc w:val="center"/>
      </w:pPr>
      <w:r>
        <w:rPr>
          <w:color w:val="64748B"/>
        </w:rPr>
        <w:t xml:space="preserve">____________________________________</w:t>
      </w:r>
    </w:p>
    <w:p>
      <w:pPr>
        <w:spacing w:after="50"/>
        <w:jc w:val="center"/>
      </w:pPr>
      <w:r>
        <w:rPr>
          <w:rFonts w:ascii="Segoe UI" w:cs="Segoe UI" w:eastAsia="Segoe UI" w:hAnsi="Segoe UI"/>
          <w:b/>
          <w:bCs/>
          <w:color w:val="0F172A"/>
          <w:sz w:val="22"/>
          <w:szCs w:val="22"/>
        </w:rPr>
        <w:t xml:space="preserve">Ing. Edisson Pinza</w:t>
      </w:r>
    </w:p>
    <w:p>
      <w:pPr>
        <w:spacing w:after="400"/>
        <w:jc w:val="center"/>
      </w:pPr>
      <w:r>
        <w:rPr>
          <w:rFonts w:ascii="Segoe UI" w:cs="Segoe UI" w:eastAsia="Segoe UI" w:hAnsi="Segoe UI"/>
          <w:color w:val="64748B"/>
          <w:sz w:val="20"/>
          <w:szCs w:val="20"/>
        </w:rPr>
        <w:t xml:space="preserve">Desarrollador de Software Principal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7"/>
        <w:szCs w:val="17"/>
      </w:rPr>
      <w:t xml:space="preserve">Página </w:t>
    </w:r>
    <w:r>
      <w:rPr>
        <w:rFonts w:ascii="Segoe UI" w:cs="Segoe UI" w:eastAsia="Segoe UI" w:hAnsi="Segoe UI"/>
        <w:color w:val="64748B"/>
        <w:sz w:val="17"/>
        <w:szCs w:val="17"/>
      </w:rPr>
      <w:fldChar w:fldCharType="begin"/>
      <w:instrText xml:space="preserve">PAGE</w:instrText>
      <w:fldChar w:fldCharType="separate"/>
      <w:fldChar w:fldCharType="end"/>
    </w:r>
    <w:r>
      <w:rPr>
        <w:rFonts w:ascii="Segoe UI" w:cs="Segoe UI" w:eastAsia="Segoe UI" w:hAnsi="Segoe UI"/>
        <w:color w:val="64748B"/>
        <w:sz w:val="17"/>
        <w:szCs w:val="17"/>
      </w:rPr>
      <w:t xml:space="preserve"> de </w:t>
    </w:r>
    <w:r>
      <w:rPr>
        <w:rFonts w:ascii="Segoe UI" w:cs="Segoe UI" w:eastAsia="Segoe UI" w:hAnsi="Segoe UI"/>
        <w:color w:val="64748B"/>
        <w:sz w:val="17"/>
        <w:szCs w:val="17"/>
      </w:rPr>
      <w:fldChar w:fldCharType="begin"/>
      <w:instrText xml:space="preserve">NUMPAGES</w:instrText>
      <w:fldChar w:fldCharType="separate"/>
      <w:fldChar w:fldCharType="end"/>
    </w:r>
    <w:r>
      <w:rPr>
        <w:rFonts w:ascii="Segoe UI" w:cs="Segoe UI" w:eastAsia="Segoe UI" w:hAnsi="Segoe UI"/>
        <w:color w:val="64748B"/>
        <w:sz w:val="17"/>
        <w:szCs w:val="17"/>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Segoe UI" w:cs="Segoe UI" w:eastAsia="Segoe UI" w:hAnsi="Segoe UI"/>
        <w:color w:val="64748B"/>
        <w:sz w:val="17"/>
        <w:szCs w:val="17"/>
      </w:rPr>
      <w:t xml:space="preserve">Propuesta Técnica y Económica | Plásticos Salamanca S.A.S.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y Económica - Plásticos Salamanca S.A.S.</dc:title>
  <dc:creator>Ing. Edisson Pinza &amp; Antigravity AI</dc:creator>
  <dc:description>Propuesta técnica, presupuesto y recomendaciones de dominio para el desarrollo de software a medida</dc:description>
  <cp:lastModifiedBy>Un-named</cp:lastModifiedBy>
  <cp:revision>1</cp:revision>
  <dcterms:created xsi:type="dcterms:W3CDTF">2026-05-21T23:55:59.041Z</dcterms:created>
  <dcterms:modified xsi:type="dcterms:W3CDTF">2026-05-21T23:55:59.044Z</dcterms:modified>
</cp:coreProperties>
</file>

<file path=docProps/custom.xml><?xml version="1.0" encoding="utf-8"?>
<Properties xmlns="http://schemas.openxmlformats.org/officeDocument/2006/custom-properties" xmlns:vt="http://schemas.openxmlformats.org/officeDocument/2006/docPropsVTypes"/>
</file>