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técnico de evaluación de equipos</w:t>
      </w:r>
    </w:p>
    <w:p>
      <w:pPr>
        <w:pStyle w:val="Subtitle"/>
      </w:pPr>
      <w:r>
        <w:t xml:space="preserve">Evaluación de laptop de prueba</w:t>
      </w:r>
    </w:p>
    <w:p>
      <w:pPr>
        <w:pStyle w:val="Normal"/>
      </w:pPr>
      <w:r>
        <w:t xml:space="preserve">Código IT-20261015-3cea8c    Fecha 15/10/2026</w:t>
      </w:r>
    </w:p>
    <w:p>
      <w:pPr>
        <w:pStyle w:val="Normal"/>
      </w:pPr>
      <w:r>
        <w:t xml:space="preserve">Destinatario: Jefatura de TI</w:t>
      </w:r>
    </w:p>
    <w:p>
      <w:pPr>
        <w:pStyle w:val="Normal"/>
      </w:pPr>
      <w:r>
        <w:t xml:space="preserve">Cliente o entidad: Entidad de prueba</w:t>
      </w:r>
    </w:p>
    <w:p>
      <w:pPr>
        <w:pStyle w:val="Normal"/>
      </w:pPr>
      <w:r>
        <w:t xml:space="preserve">Técnico responsable: Técnico de prueba</w:t>
      </w:r>
    </w:p>
    <w:p>
      <w:pPr>
        <w:pStyle w:val="Normal"/>
      </w:pPr>
      <w:r>
        <w:t xml:space="preserve">Equipo: Laptop de prueba    Modelo: TEST-123</w:t>
      </w:r>
    </w:p>
    <w:p>
      <w:pPr>
        <w:pStyle w:val="Normal"/>
      </w:pPr>
      <w:r>
        <w:t xml:space="preserve">Serie o inventario: No informado</w:t>
      </w:r>
    </w:p>
    <w:p>
      <w:pPr>
        <w:pStyle w:val="Heading1"/>
      </w:pPr>
      <w:r>
        <w:t xml:space="preserve">Resumen ejecutivo</w:t>
      </w:r>
    </w:p>
    <w:p>
      <w:pPr>
        <w:pStyle w:val="Normal"/>
      </w:pPr>
      <w:r>
        <w:t xml:space="preserve">Se requiere verificar la alimentación antes de confirmar una falla.</w:t>
      </w:r>
    </w:p>
    <w:p>
      <w:pPr>
        <w:pStyle w:val="Heading1"/>
      </w:pPr>
      <w:r>
        <w:t xml:space="preserve">Antecedentes y solicitud</w:t>
      </w:r>
    </w:p>
    <w:p>
      <w:pPr>
        <w:pStyle w:val="Normal"/>
      </w:pPr>
      <w:r>
        <w:t xml:space="preserve">No informado</w:t>
      </w:r>
    </w:p>
    <w:p>
      <w:pPr>
        <w:pStyle w:val="Heading1"/>
      </w:pPr>
      <w:r>
        <w:t xml:space="preserve">Equipos evaluados</w:t>
      </w:r>
    </w:p>
    <w:p>
      <w:pPr>
        <w:pStyle w:val="Normal"/>
      </w:pPr>
      <w:r>
        <w:t xml:space="preserve">No informado</w:t>
      </w:r>
    </w:p>
    <w:p>
      <w:pPr>
        <w:pStyle w:val="Heading1"/>
      </w:pPr>
      <w:r>
        <w:t xml:space="preserve">Hallazgos observados</w:t>
      </w:r>
    </w:p>
    <w:p>
      <w:pPr>
        <w:pStyle w:val="Normal"/>
      </w:pPr>
      <w:r>
        <w:t xml:space="preserve">El cliente reporta que el equipo no enciende.</w:t>
      </w:r>
    </w:p>
    <w:p>
      <w:pPr>
        <w:pStyle w:val="Heading1"/>
      </w:pPr>
      <w:r>
        <w:t xml:space="preserve">Pruebas realizadas</w:t>
      </w:r>
    </w:p>
    <w:p>
      <w:pPr>
        <w:pStyle w:val="Normal"/>
      </w:pPr>
      <w:r>
        <w:t xml:space="preserve">No se realizaron pruebas instrumentales.</w:t>
      </w:r>
    </w:p>
    <w:p>
      <w:pPr>
        <w:pStyle w:val="Heading1"/>
      </w:pPr>
      <w:r>
        <w:t xml:space="preserve">Diagnóstico técnico</w:t>
      </w:r>
    </w:p>
    <w:p>
      <w:pPr>
        <w:pStyle w:val="Normal"/>
      </w:pPr>
      <w:r>
        <w:t xml:space="preserve">Causa no confirmada. Se requiere comprobar la alimentación y el cargador. &lt;texto literal&gt;</w:t>
      </w:r>
    </w:p>
    <w:p>
      <w:pPr>
        <w:pStyle w:val="Heading1"/>
      </w:pPr>
      <w:r>
        <w:t xml:space="preserve">Recomendaciones</w:t>
      </w:r>
    </w:p>
    <w:p>
      <w:pPr>
        <w:pStyle w:val="Normal"/>
      </w:pPr>
      <w:r>
        <w:t xml:space="preserve">Verificar con una fuente compatible y documentar los resultados.</w:t>
      </w:r>
    </w:p>
    <w:p>
      <w:pPr>
        <w:pStyle w:val="Heading1"/>
      </w:pPr>
      <w:r>
        <w:t xml:space="preserve">Limitaciones y verificaciones pendientes</w:t>
      </w:r>
    </w:p>
    <w:p>
      <w:pPr>
        <w:pStyle w:val="Normal"/>
      </w:pPr>
      <w:r>
        <w:t xml:space="preserve">No se cuenta con mediciones ni inspección física documentada.</w:t>
      </w:r>
    </w:p>
    <w:p>
      <w:pPr>
        <w:pStyle w:val="Heading1"/>
      </w:pPr>
      <w:r>
        <w:t xml:space="preserve">Conclusiones</w:t>
      </w:r>
    </w:p>
    <w:p>
      <w:pPr>
        <w:pStyle w:val="Normal"/>
      </w:pPr>
      <w:r>
        <w:t xml:space="preserve">No es posible atribuir la falla a un componente con la evidencia disponible.</w:t>
      </w:r>
    </w:p>
    <w:p>
      <w:pPr>
        <w:pStyle w:val="Heading1"/>
      </w:pPr>
      <w:r>
        <w:t xml:space="preserve">Responsabilidad técnica</w:t>
      </w:r>
    </w:p>
    <w:p>
      <w:pPr>
        <w:pStyle w:val="Normal"/>
      </w:pPr>
      <w:r>
        <w:t xml:space="preserve">Contenido revisado por el técnico responsable. Las conclusiones se limitan a las evidencias y pruebas documentadas en este informe.</w:t>
      </w:r>
    </w:p>
    <w:p>
      <w:pPr>
        <w:pStyle w:val="Normal"/>
      </w:pPr>
      <w:r>
        <w:t xml:space="preserve">Firma del técnico responsable ______________________________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00"/>
    </w:pPr>
    <w:rPr>
      <w:b/>
      <w:sz w:val="34"/>
      <w:color w:val="000000"/>
    </w:rPr>
  </w:style>
  <w:style w:type="paragraph" w:styleId="Subtitle">
    <w:name w:val="Subtitle"/>
    <w:basedOn w:val="Normal"/>
    <w:rPr>
      <w:sz w:val="24"/>
    </w:rPr>
  </w:style>
  <w:style w:type="paragraph" w:styleId="Heading1">
    <w:name w:val="heading 1"/>
    <w:basedOn w:val="Normal"/>
    <w:pPr>
      <w:keepNext/>
      <w:spacing w:before="240" w:after="100"/>
    </w:pPr>
    <w:rPr>
      <w:b/>
      <w:sz w:val="25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