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B02" w:rsidRDefault="002B4B02" w:rsidP="002B4B02">
      <w:pPr>
        <w:pStyle w:val="normal"/>
      </w:pPr>
      <w:r>
        <w:rPr>
          <w:rFonts w:ascii="方正仿宋简体" w:eastAsia="方正仿宋简体" w:hAnsi="方正仿宋简体" w:cs="方正仿宋简体"/>
          <w:sz w:val="32"/>
        </w:rPr>
        <w:t>附件5：</w:t>
      </w:r>
    </w:p>
    <w:p w:rsidR="002B4B02" w:rsidRDefault="002B4B02" w:rsidP="002B4B02">
      <w:pPr>
        <w:pStyle w:val="normal"/>
        <w:jc w:val="center"/>
      </w:pPr>
      <w:r>
        <w:rPr>
          <w:rFonts w:ascii="方正小标宋简体" w:eastAsia="方正小标宋简体" w:hAnsi="方正小标宋简体" w:cs="方正小标宋简体"/>
          <w:sz w:val="36"/>
        </w:rPr>
        <w:t>宁波市基本情况</w:t>
      </w:r>
    </w:p>
    <w:p w:rsidR="002B4B02" w:rsidRDefault="002B4B02" w:rsidP="002B4B02">
      <w:pPr>
        <w:pStyle w:val="normal"/>
        <w:spacing w:line="288" w:lineRule="auto"/>
        <w:ind w:firstLine="640"/>
      </w:pP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宁波简称“甬”，是我国首批对外开放的沿海港口城市和计划单列市，也是全国15个副省级城市之一。全市陆域面积9816平方公里，海域面积9758平方公里。全市常住人口763.9万人，户籍人口577.7万人。现辖海曙、江东、江北、鄞州、镇海、北仑6个区，余姚、慈溪、奉化3个县级市，宁海、象山2个县。</w:t>
      </w: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宁波是一座江海交融的港口城市。宁波港拥有1200余年历史，是古代“海上丝绸之路”、“陶瓷之路”的始发港。近年来宁波港已成为我国四大深水枢纽港之一，30万吨级巨轮可畅行无阻。现有万吨级以上泊位92座，是中国超大型船舶最大集散港和全球为数不多的远洋运输节点港，已与世界上100多个国家和地区的600多个港口通航。2013年宁波港年货物吞吐量突破4.96亿吨，居中国大陆港口第三位、世界前四位；集装箱吞吐量达1677.4万标准箱，稳居中国大陆集装箱港口第三位、世界港口前六位。</w:t>
      </w: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宁波也是一座底蕴深厚的历史文化名城。早在7000年前的新石器时代，宁波先民就在这块土地上繁衍生息，创造了古老的河姆渡文化。宁波素有“文献名邦”、“文物之邦”的美誉，是浙东学术文化的发源地。全市现有全国重点文物保护单位22处，位列全国103座历史文化名城前列。宁波历来科技人才辈出，宁波籍两院院士目前已超过100位。</w:t>
      </w: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宁波又是一块充满工商灵气的土地。宁波历来为商埠，孙中山先生对宁波曾有“无宁不成市”的赞誉。近代以来，一批又一批的宁波人移居海外、走向世界，形成了享誉海内外的宁波商帮。邓小平同志曾经号召“把全世界的宁波帮都动员起来建设宁波”。目前，宁波有30多万海外侨胞旅居在世界64个国家和地区。</w:t>
      </w: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宁波还是一座风景迷人的旅游城市。宁波东濒大海，余姚江、奉化江、甬江三江穿城而过，兼具江南水乡和滨海城市特色，是首批国家优秀旅游城市。拥有河姆渡遗址博物馆、</w:t>
      </w:r>
      <w:r>
        <w:rPr>
          <w:rFonts w:ascii="方正仿宋简体" w:eastAsia="方正仿宋简体" w:hAnsi="方正仿宋简体" w:cs="方正仿宋简体"/>
          <w:sz w:val="32"/>
        </w:rPr>
        <w:lastRenderedPageBreak/>
        <w:t>天一阁、天童寺、溪口国家级旅游区、东钱湖等一批名胜景区，已形成“东方大港、河姆文化、名人故里、儒商摇篮、佛教胜地”的鲜明特色。</w:t>
      </w: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近年来，宁波经济社会发展取得显著成效，多次荣膺“全国文明城市”和“中国最具幸福感城市”。2013年，实现地区生产总值7100亿元，增长8%以上；完成地方财政收入792.4亿元，增长9.2%；市区居民人均可支配收入达到41700元，农村居民人均纯收入达到20500元，分别增长10%以上和11%左右；居民消费价格指数102.2%。全市人才总量达到170万人，分别有45人、127人入选国家和省“千人计划”。</w:t>
      </w:r>
    </w:p>
    <w:p w:rsidR="002B4B02" w:rsidRDefault="002B4B02" w:rsidP="002B4B02">
      <w:pPr>
        <w:pStyle w:val="normal"/>
        <w:ind w:firstLine="632"/>
      </w:pPr>
      <w:r>
        <w:rPr>
          <w:rFonts w:ascii="方正仿宋简体" w:eastAsia="方正仿宋简体" w:hAnsi="方正仿宋简体" w:cs="方正仿宋简体"/>
          <w:sz w:val="32"/>
        </w:rPr>
        <w:t>今后三年，是我市实现“两个基本”、建设“四好示范区”的关键时期。为深入实施“六个加快”战略，认真落实“双驱动四治理”决策部署，我市结合“十二五”规划纲要实施情况中期评估结果和当前发展的新形势、新要求，研究制定了经济社会转型发展三年行动计划，以重大项目为抓手，大力推进“五水共治”、现代产业培育、城市功能提升、民生福祉改善和发展基础强化“五项工程”建设，为实现市第十二次党代会提出的目标任务奠定坚实基础。</w:t>
      </w:r>
    </w:p>
    <w:p w:rsidR="00743C4D" w:rsidRDefault="00743C4D"/>
    <w:sectPr w:rsidR="00743C4D" w:rsidSect="00D1227F">
      <w:headerReference w:type="default" r:id="rId4"/>
      <w:footerReference w:type="default" r:id="rId5"/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仿宋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27F" w:rsidRDefault="002B4B02">
    <w:pPr>
      <w:pStyle w:val="normal"/>
      <w:tabs>
        <w:tab w:val="center" w:pos="4153"/>
        <w:tab w:val="right" w:pos="8306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  <w:p w:rsidR="00D1227F" w:rsidRDefault="002B4B02">
    <w:pPr>
      <w:pStyle w:val="normal"/>
      <w:tabs>
        <w:tab w:val="center" w:pos="4153"/>
        <w:tab w:val="right" w:pos="8306"/>
      </w:tabs>
      <w:jc w:val="left"/>
    </w:pPr>
  </w:p>
  <w:p w:rsidR="00D1227F" w:rsidRDefault="002B4B02">
    <w:pPr>
      <w:pStyle w:val="normal"/>
      <w:tabs>
        <w:tab w:val="center" w:pos="4153"/>
        <w:tab w:val="right" w:pos="8306"/>
      </w:tabs>
      <w:jc w:val="left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227F" w:rsidRDefault="002B4B02">
    <w:pPr>
      <w:pStyle w:val="normal"/>
      <w:tabs>
        <w:tab w:val="center" w:pos="4153"/>
        <w:tab w:val="right" w:pos="8306"/>
      </w:tabs>
      <w:jc w:val="center"/>
    </w:pPr>
    <w:r>
      <w:rPr>
        <w:noProof/>
      </w:rPr>
      <w:drawing>
        <wp:anchor distT="0" distB="0" distL="114300" distR="114300" simplePos="0" relativeHeight="251659264" behindDoc="0" locked="0" layoutInCell="0" allowOverlap="0">
          <wp:simplePos x="0" y="0"/>
          <wp:positionH relativeFrom="margin">
            <wp:posOffset>-190499</wp:posOffset>
          </wp:positionH>
          <wp:positionV relativeFrom="paragraph">
            <wp:posOffset>-88899</wp:posOffset>
          </wp:positionV>
          <wp:extent cx="5969000" cy="444500"/>
          <wp:effectExtent l="0" t="0" r="0" b="0"/>
          <wp:wrapNone/>
          <wp:docPr id="1" name="image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9000" cy="444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B4B02"/>
    <w:rsid w:val="002B4B02"/>
    <w:rsid w:val="00743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B02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2B4B02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Yang</cp:lastModifiedBy>
  <cp:revision>1</cp:revision>
  <dcterms:created xsi:type="dcterms:W3CDTF">2014-05-13T21:56:00Z</dcterms:created>
  <dcterms:modified xsi:type="dcterms:W3CDTF">2014-05-13T21:56:00Z</dcterms:modified>
</cp:coreProperties>
</file>