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B08D6A"/>
          <w:sz w:val="18"/>
          <w:szCs w:val="18"/>
        </w:rPr>
        <w:t xml:space="preserve">PLAN DE ARMADO</w:t>
      </w:r>
    </w:p>
    <w:p>
      <w:pPr>
        <w:spacing w:after="200"/>
        <w:jc w:val="center"/>
      </w:pPr>
      <w:r>
        <w:rPr>
          <w:b/>
          <w:bCs/>
          <w:color w:val="4B2E7A"/>
          <w:sz w:val="40"/>
          <w:szCs w:val="40"/>
        </w:rPr>
        <w:t xml:space="preserve">inessentia.mx</w:t>
      </w:r>
    </w:p>
    <w:p>
      <w:pPr>
        <w:spacing w:after="80"/>
        <w:jc w:val="center"/>
      </w:pPr>
      <w:r>
        <w:rPr>
          <w:i/>
          <w:iCs/>
          <w:color w:val="6B5F52"/>
          <w:sz w:val="20"/>
          <w:szCs w:val="20"/>
        </w:rPr>
        <w:t xml:space="preserve">El sitio del manuscrito en el root. Sin sub-rutas, sin doble zona.</w:t>
      </w:r>
    </w:p>
    <w:p>
      <w:pPr>
        <w:spacing w:after="400"/>
        <w:jc w:val="center"/>
      </w:pPr>
      <w:r>
        <w:rPr>
          <w:i/>
          <w:iCs/>
          <w:color w:val="6B5F52"/>
          <w:sz w:val="19"/>
          <w:szCs w:val="19"/>
        </w:rPr>
        <w:t xml:space="preserve">Plazo realista: 2 semanas a 30-45 min/día.</w:t>
      </w:r>
    </w:p>
    <w:p>
      <w:pPr>
        <w:pStyle w:val="Heading2"/>
      </w:pPr>
      <w:r>
        <w:t xml:space="preserve">Índice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1. Arquitectura — el sitio en el root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2. Setup del proyecto en Framer (cuenta, plan, workspace)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3. Mapa de páginas y componentes globales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4. Ritmo diario de armado (día por día)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5. Conectar el dominio inessentia.mx (DNS)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6. patricioruiz.mx — qué hacer cuando lo recuperes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7. Checklist pre-lanzamiento (QA + analítica)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8. Lanzamiento + las primeras 2 semanas en vivo</w:t>
      </w:r>
    </w:p>
    <w:p>
      <w:pPr>
        <w:pStyle w:val="Heading1"/>
      </w:pPr>
      <w:r>
        <w:t xml:space="preserve">1 · Arquitectura — el sitio en el root</w:t>
      </w:r>
    </w:p>
    <w:p>
      <w:pPr>
        <w:spacing w:after="120"/>
      </w:pPr>
      <w:r>
        <w:rPr>
          <w:color w:val="1F1B16"/>
          <w:sz w:val="22"/>
          <w:szCs w:val="22"/>
        </w:rPr>
        <w:t xml:space="preserve">Inessentia es tu espacio de trabajo. El sitio nuevo vive directamente en inessentia.mx, sin sub-ruta /patricioruiz. El mapa de red Inessentia se incorpora como una página más (recurso adicional), no como zona aparte.</w:t>
      </w:r>
    </w:p>
    <w:p>
      <w:pPr>
        <w:pStyle w:val="Heading2"/>
      </w:pPr>
      <w:r>
        <w:t xml:space="preserve">Estructura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inessentia.mx/ — Home (el del manuscrito).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inessentia.mx/sobre-mi — tu Sobre mí.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inessentia.mx/individual, /pareja, /familias — tus 3 páginas de servicio.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inessentia.mx/mapa-de-red — el mapa de red Inessentia como recurso.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inessentia.mx/recursos, /blog, /talleres/... — el resto del sitio del manuscrito.</w:t>
      </w:r>
    </w:p>
    <w:p>
      <w:pPr>
        <w:pStyle w:val="Heading2"/>
      </w:pPr>
      <w:r>
        <w:t xml:space="preserve">A futuro — espacio para otros terapeutas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inessentia.mx/karen — sub-sitio de Karen Silva (cuando se sume).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inessentia.mx/[otro] — sub-sitios para terapeutas que vayan llegando.</w:t>
      </w:r>
    </w:p>
    <w:p>
      <w:pPr>
        <w:spacing w:after="120"/>
      </w:pPr>
      <w:r>
        <w:rPr>
          <w:color w:val="1F1B16"/>
          <w:sz w:val="22"/>
          <w:szCs w:val="22"/>
        </w:rPr>
        <w:t xml:space="preserve">Estos NO son parte del lanzamiento. Se arman cuando lleguen. El sitio en root sigue siendo el tuyo; las sub-rutas son invitaciones a la red.</w:t>
      </w:r>
    </w:p>
    <w:p>
      <w:pPr>
        <w:pStyle w:val="Heading2"/>
      </w:pPr>
      <w:r>
        <w:t xml:space="preserve">patricioruiz.mx</w:t>
      </w:r>
    </w:p>
    <w:p>
      <w:pPr>
        <w:spacing w:after="120"/>
      </w:pPr>
      <w:r>
        <w:rPr>
          <w:color w:val="1F1B16"/>
          <w:sz w:val="22"/>
          <w:szCs w:val="22"/>
        </w:rPr>
        <w:t xml:space="preserve">En pausa. Cuando lo recuperes, decides qué hacer con él (redirect a inessentia.mx, sitio aparte para marca personal, o lo que tenga sentido entonces). Ver cap. 6 para opciones.</w:t>
      </w:r>
    </w:p>
    <w:p>
      <w:pPr>
        <w:pBdr>
          <w:left w:val="single" w:color="4B2E7A" w:sz="18" w:space="8"/>
        </w:pBdr>
        <w:shd w:fill="F7F2E9" w:val="clear"/>
        <w:spacing w:after="140" w:before="100"/>
      </w:pPr>
      <w:r>
        <w:rPr>
          <w:i/>
          <w:iCs/>
          <w:color w:val="6B5F52"/>
          <w:sz w:val="21"/>
          <w:szCs w:val="21"/>
        </w:rPr>
        <w:t xml:space="preserve">Esta es la arquitectura más simple. Un solo Navbar, un solo Home, un solo dominio que pagar. Lo más rápido para publicar y lo más fácil de mantener.</w:t>
      </w:r>
    </w:p>
    <w:p>
      <w:pPr>
        <w:pStyle w:val="Heading1"/>
        <w:pageBreakBefore/>
      </w:pPr>
      <w:r>
        <w:t xml:space="preserve">2 · Setup del proyecto en Framer</w:t>
      </w:r>
    </w:p>
    <w:p>
      <w:pPr>
        <w:pStyle w:val="Heading2"/>
      </w:pPr>
      <w:r>
        <w:t xml:space="preserve">Cuenta y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Crea cuenta en framer.com con tu correo principal.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Elige el plan Mini o Basic. Para conectar dominio propio necesitas plan de pago. Aproximadamente USD 10-15/mes facturado anual.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Confirma el método de pago. Framer te activa el plan inmediatamente.</w:t>
      </w:r>
    </w:p>
    <w:p>
      <w:pPr>
        <w:pBdr>
          <w:left w:val="single" w:color="C99A3F" w:sz="18" w:space="8"/>
        </w:pBdr>
        <w:shd w:fill="FFF6E5" w:val="clear"/>
        <w:spacing w:after="140" w:before="100"/>
      </w:pPr>
      <w:r>
        <w:rPr>
          <w:i/>
          <w:iCs/>
          <w:color w:val="6B4F1E"/>
          <w:sz w:val="21"/>
          <w:szCs w:val="21"/>
        </w:rPr>
        <w:t xml:space="preserve">⚑ El plan free de Framer NO permite dominio propio. Te dejará publicar solo en sub.framer.website.</w:t>
      </w:r>
    </w:p>
    <w:p>
      <w:pPr>
        <w:pStyle w:val="Heading2"/>
      </w:pPr>
      <w:r>
        <w:t xml:space="preserve">Workspace y proyecto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Crea un Workspace nuevo llamado “Inessentia”.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Dentro del workspace, “New Project” → elige “Blank”.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Nómbralo: inessentia-website (el nombre del proyecto NO es el dominio).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En el panel de la izquierda verás el árbol de páginas. Empieza solo con Home.</w:t>
      </w:r>
    </w:p>
    <w:p>
      <w:pPr>
        <w:pStyle w:val="Heading2"/>
      </w:pPr>
      <w:r>
        <w:t xml:space="preserve">Importar desde Figma</w:t>
      </w:r>
    </w:p>
    <w:p>
      <w:pPr>
        <w:spacing w:after="120"/>
      </w:pPr>
      <w:r>
        <w:rPr>
          <w:color w:val="1F1B16"/>
          <w:sz w:val="22"/>
          <w:szCs w:val="22"/>
        </w:rPr>
        <w:t xml:space="preserve">Si tienes el Figma de la UX, Framer tiene un plugin oficial para importar las pantallas como Frames. Te ahorra rearmar el diseño, pero solo te da la estructura — no el sitio terminado.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En Figma, instala el plugin “Figma to Framer” (oficial).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Selecciona los frames principales (Home, Sobre mí, Individual, Pareja, Familias) y ejecuta el plugin.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Pega el código de exportación en Framer (“Paste from Figma”).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Revisa cada pantalla: tipografías, colores y layouts se importan, pero hay que re-ligar interacciones.</w:t>
      </w:r>
    </w:p>
    <w:p>
      <w:pPr>
        <w:pBdr>
          <w:left w:val="single" w:color="B08D6A" w:sz="18" w:space="8"/>
        </w:pBdr>
        <w:shd w:fill="F7F2E9" w:val="clear"/>
        <w:spacing w:after="140" w:before="100"/>
      </w:pPr>
      <w:r>
        <w:rPr>
          <w:i/>
          <w:iCs/>
          <w:color w:val="6B5F52"/>
          <w:sz w:val="21"/>
          <w:szCs w:val="21"/>
        </w:rPr>
        <w:t xml:space="preserve">Realista: 30-40% de trabajo de ajuste por pantalla aunque importes desde Figma (responsiva en celular, links, animaciones).</w:t>
      </w:r>
    </w:p>
    <w:p>
      <w:pPr>
        <w:pStyle w:val="Heading1"/>
        <w:pageBreakBefore/>
      </w:pPr>
      <w:r>
        <w:t xml:space="preserve">3 · Mapa de páginas y componentes globales</w:t>
      </w:r>
    </w:p>
    <w:p>
      <w:pPr>
        <w:pStyle w:val="Heading2"/>
      </w:pPr>
      <w:r>
        <w:t xml:space="preserve">Páginas (en este orden)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700"/>
        <w:gridCol w:w="2700"/>
        <w:gridCol w:w="3410"/>
      </w:tblGrid>
      <w:tr>
        <w:tc>
          <w:tcPr>
            <w:tcW w:type="dxa" w:w="55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shd w:fill="EF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B2E7A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shd w:fill="EF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B2E7A"/>
                <w:sz w:val="19"/>
                <w:szCs w:val="19"/>
              </w:rPr>
              <w:t xml:space="preserve">Página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shd w:fill="EF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B2E7A"/>
                <w:sz w:val="19"/>
                <w:szCs w:val="19"/>
              </w:rPr>
              <w:t xml:space="preserve">Ruta</w:t>
            </w:r>
          </w:p>
        </w:tc>
        <w:tc>
          <w:tcPr>
            <w:tcW w:type="dxa" w:w="341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shd w:fill="EF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B2E7A"/>
                <w:sz w:val="19"/>
                <w:szCs w:val="19"/>
              </w:rPr>
              <w:t xml:space="preserve">Origen del copy</w:t>
            </w:r>
          </w:p>
        </w:tc>
      </w:tr>
      <w:tr>
        <w:tc>
          <w:tcPr>
            <w:tcW w:type="dxa" w:w="55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Home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/</w:t>
            </w:r>
          </w:p>
        </w:tc>
        <w:tc>
          <w:tcPr>
            <w:tcW w:type="dxa" w:w="341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Manuscrito · cap. 2</w:t>
            </w:r>
          </w:p>
        </w:tc>
      </w:tr>
      <w:tr>
        <w:tc>
          <w:tcPr>
            <w:tcW w:type="dxa" w:w="55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Sobre mí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/sobre-mi</w:t>
            </w:r>
          </w:p>
        </w:tc>
        <w:tc>
          <w:tcPr>
            <w:tcW w:type="dxa" w:w="341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Manuscrito · cap. 3</w:t>
            </w:r>
          </w:p>
        </w:tc>
      </w:tr>
      <w:tr>
        <w:tc>
          <w:tcPr>
            <w:tcW w:type="dxa" w:w="55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Terapia individual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/individual</w:t>
            </w:r>
          </w:p>
        </w:tc>
        <w:tc>
          <w:tcPr>
            <w:tcW w:type="dxa" w:w="341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Manuscrito · cap. 4</w:t>
            </w:r>
          </w:p>
        </w:tc>
      </w:tr>
      <w:tr>
        <w:tc>
          <w:tcPr>
            <w:tcW w:type="dxa" w:w="55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Terapia de pareja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/pareja</w:t>
            </w:r>
          </w:p>
        </w:tc>
        <w:tc>
          <w:tcPr>
            <w:tcW w:type="dxa" w:w="341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Manuscrito · cap. 5</w:t>
            </w:r>
          </w:p>
        </w:tc>
      </w:tr>
      <w:tr>
        <w:tc>
          <w:tcPr>
            <w:tcW w:type="dxa" w:w="55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Terapia familiar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/familias</w:t>
            </w:r>
          </w:p>
        </w:tc>
        <w:tc>
          <w:tcPr>
            <w:tcW w:type="dxa" w:w="341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Manuscrito · cap. 6</w:t>
            </w:r>
          </w:p>
        </w:tc>
      </w:tr>
      <w:tr>
        <w:tc>
          <w:tcPr>
            <w:tcW w:type="dxa" w:w="55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Mapa de red Inessentia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/mapa-de-red</w:t>
            </w:r>
          </w:p>
        </w:tc>
        <w:tc>
          <w:tcPr>
            <w:tcW w:type="dxa" w:w="341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Nuevo · pendiente de aportar</w:t>
            </w:r>
          </w:p>
        </w:tc>
      </w:tr>
      <w:tr>
        <w:tc>
          <w:tcPr>
            <w:tcW w:type="dxa" w:w="55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Recursos (índice)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/recursos</w:t>
            </w:r>
          </w:p>
        </w:tc>
        <w:tc>
          <w:tcPr>
            <w:tcW w:type="dxa" w:w="341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Recursos · Para todos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/recursos/para-todos</w:t>
            </w:r>
          </w:p>
        </w:tc>
        <w:tc>
          <w:tcPr>
            <w:tcW w:type="dxa" w:w="341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Recursos · Para terapeutas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/recursos/para-terapeutas</w:t>
            </w:r>
          </w:p>
        </w:tc>
        <w:tc>
          <w:tcPr>
            <w:tcW w:type="dxa" w:w="341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LP del taller próximo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/talleres/menos-es-mas-sept-2026</w:t>
            </w:r>
          </w:p>
        </w:tc>
        <w:tc>
          <w:tcPr>
            <w:tcW w:type="dxa" w:w="341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Plantilla 07</w:t>
            </w:r>
          </w:p>
        </w:tc>
      </w:tr>
      <w:tr>
        <w:tc>
          <w:tcPr>
            <w:tcW w:type="dxa" w:w="55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Blog (índice + 3 posts)</w:t>
            </w:r>
          </w:p>
        </w:tc>
        <w:tc>
          <w:tcPr>
            <w:tcW w:type="dxa" w:w="27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/blog/...</w:t>
            </w:r>
          </w:p>
        </w:tc>
        <w:tc>
          <w:tcPr>
            <w:tcW w:type="dxa" w:w="341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3 posts del sitio actual + tercero nuevo</w:t>
            </w:r>
          </w:p>
        </w:tc>
      </w:tr>
    </w:tbl>
    <w:p>
      <w:pPr>
        <w:pStyle w:val="Heading2"/>
      </w:pPr>
      <w:r>
        <w:t xml:space="preserve">Componentes globales (haz uno, reúsalo)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Navbar — único para todo el sitio. Logo + menú + botón “Agendar cita”. En el menú: Inicio · Sobre mí · Individual · Pareja · Familias · Red · Recursos.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Footer — bloque morado con correo, WhatsApp, dirección de Inessentia, aviso de emergencias.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WhatsApp flotante — botón fijo abajo a la derecha. Mensaje preescrito cambia por página (ver manuscrito cap.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Card de testimonio — reutilizable: cita + autor + sub-texto opcional.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Card de modalidad — para las 3 tarjetas del Home.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Card de blog post — Home + índice de blog.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Card de terapeuta (para el mapa de red) — foto + nombre + especialidad + link.</w:t>
      </w:r>
    </w:p>
    <w:p>
      <w:pPr>
        <w:pBdr>
          <w:left w:val="single" w:color="4B2E7A" w:sz="18" w:space="8"/>
        </w:pBdr>
        <w:shd w:fill="F7F2E9" w:val="clear"/>
        <w:spacing w:after="140" w:before="100"/>
      </w:pPr>
      <w:r>
        <w:rPr>
          <w:i/>
          <w:iCs/>
          <w:color w:val="6B5F52"/>
          <w:sz w:val="21"/>
          <w:szCs w:val="21"/>
        </w:rPr>
        <w:t xml:space="preserve">En Framer estos se llaman Components. Costo del primer día, ahorro enorme después: actualizar el footer en TODO el sitio = 1 cambio.</w:t>
      </w:r>
    </w:p>
    <w:p>
      <w:pPr>
        <w:pStyle w:val="Heading1"/>
        <w:pageBreakBefore/>
      </w:pPr>
      <w:r>
        <w:t xml:space="preserve">4 · Ritmo diario de armado</w:t>
      </w:r>
    </w:p>
    <w:p>
      <w:pPr>
        <w:spacing w:after="120"/>
      </w:pPr>
      <w:r>
        <w:rPr>
          <w:color w:val="1F1B16"/>
          <w:sz w:val="22"/>
          <w:szCs w:val="22"/>
        </w:rPr>
        <w:t xml:space="preserve">2 semanas a 30-45 min/día. Si un día se cae, no se acumula: se reagenda.</w:t>
      </w:r>
    </w:p>
    <w:p>
      <w:pPr>
        <w:pStyle w:val="Heading2"/>
      </w:pPr>
      <w:r>
        <w:t xml:space="preserve">Semana 1 — Estructura y páginas principales</w:t>
      </w:r>
    </w:p>
    <w:p>
      <w:pPr>
        <w:pStyle w:val="Heading3"/>
      </w:pPr>
      <w:r>
        <w:t xml:space="preserve">Día 1 — Setup y componentes globales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Crear cuenta, workspace y proyecto en Framer.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Definir paleta y tipografías globales (Style Guide del proyecto).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Crear el Navbar vacío + el Footer vacío.</w:t>
      </w:r>
    </w:p>
    <w:p>
      <w:pPr>
        <w:pStyle w:val="Heading3"/>
      </w:pPr>
      <w:r>
        <w:t xml:space="preserve">Día 2 — Navbar y Footer terminados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Llenar Navbar con menú definitivo.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Llenar Footer con correo, WhatsApp, dirección de Inessentia.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Conectar botón “Agendar cita” a un mailto o WhatsApp por ahora. Luego se cambia a agenda online.</w:t>
      </w:r>
    </w:p>
    <w:p>
      <w:pPr>
        <w:pStyle w:val="Heading3"/>
      </w:pPr>
      <w:r>
        <w:t xml:space="preserve">Día 3 — Home parte 1 (hero + qué 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Crear página /. Pegar hero y “¿Qué es la terapia psicosomática?” desde el manuscrito.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Sustituir placeholders con 77D6C24F y Patricio-Ruiz-17.</w:t>
      </w:r>
    </w:p>
    <w:p>
      <w:pPr>
        <w:pStyle w:val="Heading3"/>
      </w:pPr>
      <w:r>
        <w:t xml:space="preserve">Día 4 — Home parte 2 (modalidades + testimonios + blog + cierre)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Crear componente “Card de modalidad” y usarlo 3 veces.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Crear componente “Card de testimonio” y usarlo para los 4 destacados.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Pegar las 3 entradas de blog.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Activar WhatsApp flotante con el mensaje del Home.</w:t>
      </w:r>
    </w:p>
    <w:p>
      <w:pPr>
        <w:pStyle w:val="Heading3"/>
      </w:pPr>
      <w:r>
        <w:t xml:space="preserve">Día 5 — Sobre mí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Crear /sobre-mi. Pegar manuscrito cap.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Confirmar fecha de titulación 2001 (no 2015).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Decidir y aplicar concordancia en el hero (psicosomático vs con enfoque psicosomático).</w:t>
      </w:r>
    </w:p>
    <w:p>
      <w:pPr>
        <w:pStyle w:val="Heading3"/>
      </w:pPr>
      <w:r>
        <w:t xml:space="preserve">Día 6 — Terapia Individual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Crear /individual. Pegar manuscrito cap.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Conectar cross-sell del final hacia /pareja.</w:t>
      </w:r>
    </w:p>
    <w:p>
      <w:pPr>
        <w:pStyle w:val="Heading3"/>
      </w:pPr>
      <w:r>
        <w:t xml:space="preserve">Día 7 — Cierre de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Revisar las 3 páginas en celular y computadora.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Leer el copy en voz alta.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Mostrarle a 1 persona externa.</w:t>
      </w:r>
    </w:p>
    <w:p>
      <w:pPr>
        <w:pStyle w:val="Heading2"/>
      </w:pPr>
      <w:r>
        <w:t xml:space="preserve">Semana 2 — Resto de páginas + dominio + lanzamiento</w:t>
      </w:r>
    </w:p>
    <w:p>
      <w:pPr>
        <w:pStyle w:val="Heading3"/>
      </w:pPr>
      <w:r>
        <w:t xml:space="preserve">Día 8 — Terapia de Pareja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Crear /pareja. Pegar manuscrito cap. 5. Cross-sell hacia /individual.</w:t>
      </w:r>
    </w:p>
    <w:p>
      <w:pPr>
        <w:pStyle w:val="Heading3"/>
      </w:pPr>
      <w:r>
        <w:t xml:space="preserve">Día 9 — Terapia Familiar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Crear /familias. Pegar manuscrito cap. 6. Cross-sell hacia /pareja.</w:t>
      </w:r>
    </w:p>
    <w:p>
      <w:pPr>
        <w:pStyle w:val="Heading3"/>
      </w:pPr>
      <w:r>
        <w:t xml:space="preserve">Día 10 — Mapa de red Inessentia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Crear /mapa-de-red.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Aterriza tu mapa de red Inessentia (lista de terapeutas / visualización / diagrama).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Por ahora tú eres el único — la página queda lista para sumar a Karen u otros con cards de terapeuta.</w:t>
      </w:r>
    </w:p>
    <w:p>
      <w:pPr>
        <w:pStyle w:val="Heading3"/>
      </w:pPr>
      <w:r>
        <w:t xml:space="preserve">Día 11 — Recursos + LP del primer taller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Crear /recursos como índice. Sub-páginas con placeholder.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Crear LP de “Menos es más” sept 2026 usando plantilla 07.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Conectar “Reservar mi lugar” a Stripe o Mercado Pago.</w:t>
      </w:r>
    </w:p>
    <w:p>
      <w:pPr>
        <w:pStyle w:val="Heading3"/>
      </w:pPr>
      <w:r>
        <w:t xml:space="preserve">Día 12 — Conectar dominio inessentia.mx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Ver capítulo 5.</w:t>
      </w:r>
    </w:p>
    <w:p>
      <w:pPr>
        <w:pStyle w:val="Heading3"/>
      </w:pPr>
      <w:r>
        <w:t xml:space="preserve">Día 13 — QA cross-device + analítica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Ver capítulo 7.</w:t>
      </w:r>
    </w:p>
    <w:p>
      <w:pPr>
        <w:pStyle w:val="Heading3"/>
      </w:pPr>
      <w:r>
        <w:t xml:space="preserve">Día 14 — Lanzamiento suave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Ver capítulo 8.</w:t>
      </w:r>
    </w:p>
    <w:p>
      <w:pPr>
        <w:pStyle w:val="Heading1"/>
        <w:pageBreakBefore/>
      </w:pPr>
      <w:r>
        <w:t xml:space="preserve">5 · Conectar inessentia.mx a Framer</w:t>
      </w:r>
    </w:p>
    <w:p>
      <w:pPr>
        <w:spacing w:after="120"/>
      </w:pPr>
      <w:r>
        <w:rPr>
          <w:color w:val="1F1B16"/>
          <w:sz w:val="22"/>
          <w:szCs w:val="22"/>
        </w:rPr>
        <w:t xml:space="preserve">Esto se hace en 2 lugares: en Framer (decirle qué dominio usar) y en el registrar donde compraste inessentia.mx (apuntar el dominio a Framer).</w:t>
      </w:r>
    </w:p>
    <w:p>
      <w:pPr>
        <w:pStyle w:val="Heading2"/>
      </w:pPr>
      <w:r>
        <w:t xml:space="preserve">Paso 1 — En Framer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Abre tu proyecto en Framer. Esquina superior derecha → Publish.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Click en “Custom Domain” → pega: inessentia.mx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Framer te muestra los registros DNS exactos que necesita. Cópialos.</w:t>
      </w:r>
    </w:p>
    <w:p>
      <w:pPr>
        <w:pBdr>
          <w:left w:val="single" w:color="C99A3F" w:sz="18" w:space="8"/>
        </w:pBdr>
        <w:shd w:fill="FFF6E5" w:val="clear"/>
        <w:spacing w:after="140" w:before="100"/>
      </w:pPr>
      <w:r>
        <w:rPr>
          <w:i/>
          <w:iCs/>
          <w:color w:val="6B4F1E"/>
          <w:sz w:val="21"/>
          <w:szCs w:val="21"/>
        </w:rPr>
        <w:t xml:space="preserve">⚑ Usa los valores que Framer te muestra en ESE momento, no los de este documento. Pueden cambiar.</w:t>
      </w:r>
    </w:p>
    <w:p>
      <w:pPr>
        <w:pStyle w:val="Heading2"/>
      </w:pPr>
      <w:r>
        <w:t xml:space="preserve">Paso 2 — En tu registrar (donde compraste inessentia.mx)</w:t>
      </w:r>
    </w:p>
    <w:p>
      <w:pPr>
        <w:spacing w:after="120"/>
      </w:pPr>
      <w:r>
        <w:rPr>
          <w:color w:val="1F1B16"/>
          <w:sz w:val="22"/>
          <w:szCs w:val="22"/>
        </w:rPr>
        <w:t xml:space="preserve">Identifica primero dónde lo compraste. Probablemente GoDaddy (donde tienes patricioruiz.mx) o Namecheap, Cloudflare, etc.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Entra a tu cuenta del registrar.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Busca “DNS settings” / “Manage DNS” / “Configuración DNS”.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Agrega los 2 registros que te dio Framer. Lo típico: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000"/>
        <w:gridCol w:w="1960"/>
      </w:tblGrid>
      <w:tr>
        <w:tc>
          <w:tcPr>
            <w:tcW w:type="dxa" w:w="14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shd w:fill="EF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B2E7A"/>
                <w:sz w:val="19"/>
                <w:szCs w:val="19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shd w:fill="EF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B2E7A"/>
                <w:sz w:val="19"/>
                <w:szCs w:val="19"/>
              </w:rPr>
              <w:t xml:space="preserve">Host / Name</w:t>
            </w:r>
          </w:p>
        </w:tc>
        <w:tc>
          <w:tcPr>
            <w:tcW w:type="dxa" w:w="40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shd w:fill="EF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B2E7A"/>
                <w:sz w:val="19"/>
                <w:szCs w:val="19"/>
              </w:rPr>
              <w:t xml:space="preserve">Valor / Target</w:t>
            </w:r>
          </w:p>
        </w:tc>
        <w:tc>
          <w:tcPr>
            <w:tcW w:type="dxa" w:w="196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shd w:fill="EFE7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B2E7A"/>
                <w:sz w:val="19"/>
                <w:szCs w:val="19"/>
              </w:rPr>
              <w:t xml:space="preserve">TTL</w:t>
            </w:r>
          </w:p>
        </w:tc>
      </w:tr>
      <w:tr>
        <w:tc>
          <w:tcPr>
            <w:tcW w:type="dxa" w:w="14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B16"/>
                <w:sz w:val="20"/>
                <w:szCs w:val="20"/>
              </w:rPr>
              <w:t xml:space="preserve">@</w:t>
            </w:r>
          </w:p>
        </w:tc>
        <w:tc>
          <w:tcPr>
            <w:tcW w:type="dxa" w:w="40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B16"/>
                <w:sz w:val="20"/>
                <w:szCs w:val="20"/>
              </w:rPr>
              <w:t xml:space="preserve">(IP que te muestra Framer)</w:t>
            </w:r>
          </w:p>
        </w:tc>
        <w:tc>
          <w:tcPr>
            <w:tcW w:type="dxa" w:w="196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B16"/>
                <w:sz w:val="20"/>
                <w:szCs w:val="20"/>
              </w:rPr>
              <w:t xml:space="preserve">Auto / 3600</w:t>
            </w:r>
          </w:p>
        </w:tc>
      </w:tr>
      <w:tr>
        <w:tc>
          <w:tcPr>
            <w:tcW w:type="dxa" w:w="14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1B16"/>
                <w:sz w:val="20"/>
                <w:szCs w:val="20"/>
              </w:rPr>
              <w:t xml:space="preserve">CNAME</w:t>
            </w:r>
          </w:p>
        </w:tc>
        <w:tc>
          <w:tcPr>
            <w:tcW w:type="dxa" w:w="20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B16"/>
                <w:sz w:val="20"/>
                <w:szCs w:val="20"/>
              </w:rPr>
              <w:t xml:space="preserve">www</w:t>
            </w:r>
          </w:p>
        </w:tc>
        <w:tc>
          <w:tcPr>
            <w:tcW w:type="dxa" w:w="400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B16"/>
                <w:sz w:val="20"/>
                <w:szCs w:val="20"/>
              </w:rPr>
              <w:t xml:space="preserve">(dominio frmr.site que te muestra Framer)</w:t>
            </w:r>
          </w:p>
        </w:tc>
        <w:tc>
          <w:tcPr>
            <w:tcW w:type="dxa" w:w="1960"/>
            <w:tcBorders>
              <w:top w:val="single" w:color="D9CDB8" w:sz="1"/>
              <w:left w:val="single" w:color="D9CDB8" w:sz="1"/>
              <w:bottom w:val="single" w:color="D9CDB8" w:sz="1"/>
              <w:right w:val="single" w:color="D9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B16"/>
                <w:sz w:val="20"/>
                <w:szCs w:val="20"/>
              </w:rPr>
              <w:t xml:space="preserve">Auto / 3600</w:t>
            </w:r>
          </w:p>
        </w:tc>
      </w:tr>
    </w:tbl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Guarda los cambios.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Vuelve a Framer y pulsa “Verify”. Puede tardar de 5 minutos a 24 horas (suele ser &lt;1 hora).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Una vez verificado, Framer activa HTTPS automáticamente (SSL Let’s Encrypt).</w:t>
      </w:r>
    </w:p>
    <w:p>
      <w:pPr>
        <w:pBdr>
          <w:left w:val="single" w:color="4B2E7A" w:sz="18" w:space="8"/>
        </w:pBdr>
        <w:shd w:fill="F7F2E9" w:val="clear"/>
        <w:spacing w:after="140" w:before="100"/>
      </w:pPr>
      <w:r>
        <w:rPr>
          <w:i/>
          <w:iCs/>
          <w:color w:val="6B5F52"/>
          <w:sz w:val="21"/>
          <w:szCs w:val="21"/>
        </w:rPr>
        <w:t xml:space="preserve">Si no verifica después de 1 hora, prueba dnschecker.org con inessentia.mx — ves dónde sí se propagó.</w:t>
      </w:r>
    </w:p>
    <w:p>
      <w:pPr>
        <w:pStyle w:val="Heading2"/>
      </w:pPr>
      <w:r>
        <w:t xml:space="preserve">¿www o sin www?</w:t>
      </w:r>
    </w:p>
    <w:p>
      <w:pPr>
        <w:spacing w:after="120"/>
      </w:pPr>
      <w:r>
        <w:rPr>
          <w:color w:val="1F1B16"/>
          <w:sz w:val="22"/>
          <w:szCs w:val="22"/>
        </w:rPr>
        <w:t xml:space="preserve">Usa inessentia.mx sin www como canónica — más moderno y más corto. Framer redirige www.inessentia.mx → inessentia.mx automáticamente.</w:t>
      </w:r>
    </w:p>
    <w:p>
      <w:pPr>
        <w:pStyle w:val="Heading1"/>
        <w:pageBreakBefore/>
      </w:pPr>
      <w:r>
        <w:t xml:space="preserve">6 · patricioruiz.mx — qué hacer cuando lo recuperes</w:t>
      </w:r>
    </w:p>
    <w:p>
      <w:pPr>
        <w:spacing w:after="120"/>
      </w:pPr>
      <w:r>
        <w:rPr>
          <w:color w:val="1F1B16"/>
          <w:sz w:val="22"/>
          <w:szCs w:val="22"/>
        </w:rPr>
        <w:t xml:space="preserve">No hay decisión que tomar ahora. Cuando lo recuperes, tienes 3 caminos viables. Acá quedan ya listos para elegir entonces.</w:t>
      </w:r>
    </w:p>
    <w:p>
      <w:pPr>
        <w:pStyle w:val="Heading2"/>
      </w:pPr>
      <w:r>
        <w:t xml:space="preserve">Opción A — Redirect total a inessentia.mx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patricioruiz.mx redirige (301) todo el tráfico a inessentia.mx/.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Conservas el SEO acumulado en patricioruiz.mx — la autoridad fluye a Inessentia.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Más simple de mantener: un solo sitio en vivo.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Riesgo: dejas de tener marca personal en su propio dominio.</w:t>
      </w:r>
    </w:p>
    <w:p>
      <w:pPr>
        <w:pStyle w:val="Heading2"/>
      </w:pPr>
      <w:r>
        <w:t xml:space="preserve">Opción B — Sitio personal en patricioruiz.mx + sitio del espacio en inessentia.mx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patricioruiz.mx se vuelve un sitio chico (1-2 páginas) con tu marca personal: bio + redirección a tus servicios en Inessentia.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Inessentia.mx queda con todo el sitio operativo.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Útil si quieres marca personal separada (talleres en otros espacios, conferencias, publicaciones).</w:t>
      </w:r>
    </w:p>
    <w:p>
      <w:pPr>
        <w:pStyle w:val="Heading2"/>
      </w:pPr>
      <w:r>
        <w:t xml:space="preserve">Opción C — Dejarlo defensivo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patricioruiz.mx redirige a inessentia.mx pero solo lo conservas para que nadie lo agarre. No construyes nada ahí.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Pagas el dominio cada año sin usarlo activamente. Costo mínimo.</w:t>
      </w:r>
    </w:p>
    <w:p>
      <w:pPr>
        <w:pBdr>
          <w:left w:val="single" w:color="4B2E7A" w:sz="18" w:space="8"/>
        </w:pBdr>
        <w:shd w:fill="F7F2E9" w:val="clear"/>
        <w:spacing w:after="140" w:before="100"/>
      </w:pPr>
      <w:r>
        <w:rPr>
          <w:i/>
          <w:iCs/>
          <w:color w:val="6B5F52"/>
          <w:sz w:val="21"/>
          <w:szCs w:val="21"/>
        </w:rPr>
        <w:t xml:space="preserve">Decisión a posteriori. Por ahora, prioridad: recuperar el control del dominio para tener la opción. El SEO actual queda congelado hasta entonces.</w:t>
      </w:r>
    </w:p>
    <w:p>
      <w:pPr>
        <w:pStyle w:val="Heading2"/>
      </w:pPr>
      <w:r>
        <w:t xml:space="preserve">Para cualquiera de las 3 opciones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Mapa de redirects de URLs antiguas (/terapia, /cursos-y-talleres, /blog/...) hacia el equivalente nuevo en inessentia.mx. Plugin Redirection en WordPress.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Conservar IDÉNTICOS los slugs de los 3 posts del blog para no perder ranking.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Search Console: notificar “cambio de dirección” en la propiedad vieja.</w:t>
      </w:r>
    </w:p>
    <w:p>
      <w:pPr>
        <w:pStyle w:val="Heading1"/>
        <w:pageBreakBefore/>
      </w:pPr>
      <w:r>
        <w:t xml:space="preserve">7 · Checklist pre-lanzamiento</w:t>
      </w:r>
    </w:p>
    <w:p>
      <w:pPr>
        <w:spacing w:after="120"/>
      </w:pPr>
      <w:r>
        <w:rPr>
          <w:color w:val="1F1B16"/>
          <w:sz w:val="22"/>
          <w:szCs w:val="22"/>
        </w:rPr>
        <w:t xml:space="preserve">No publiques hasta tener todos estos puntos verdes:</w:t>
      </w:r>
    </w:p>
    <w:p>
      <w:pPr>
        <w:pStyle w:val="Heading2"/>
      </w:pPr>
      <w:r>
        <w:t xml:space="preserve">Contenido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Todas las páginas tienen el copy final pegado desde el manuscrito.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Ningún “lorem ipsum” ni placeholder visible.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Las inconsistencias del manuscrito (cap. 9) están resueltas en el sitio.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Imágenes pesan menos de 500 KB cada una.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Alt-text en todas las imágenes.</w:t>
      </w:r>
    </w:p>
    <w:p>
      <w:pPr>
        <w:pStyle w:val="Heading2"/>
      </w:pPr>
      <w:r>
        <w:t xml:space="preserve">Funcionalidad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Todos los enlaces internos funcionan. Probar 10 al azar.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WhatsApp flotante abre con el mensaje correcto por página.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Botones “Agendar cita” llevan al destino correcto.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Formulario de contacto (si hay) envía a tu correo y recibes la prueba.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Cross-sells entre páginas funcionan (Individual ↔ Pareja, etc.).</w:t>
      </w:r>
    </w:p>
    <w:p>
      <w:pPr>
        <w:pStyle w:val="Heading2"/>
      </w:pPr>
      <w:r>
        <w:t xml:space="preserve">Visual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Visto en celular real (no solo preview).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Visto en tablet y computadora.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Visto en Safari, Chrome y Firefox.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Tipografías cargan correctamente.</w:t>
      </w:r>
    </w:p>
    <w:p>
      <w:pPr>
        <w:pStyle w:val="Heading2"/>
      </w:pPr>
      <w:r>
        <w:t xml:space="preserve">SEO técnico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Cada página tiene title y meta description únicos.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/sitemap.xml existe.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robots.txt no bloquea nada por error.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Open Graph image configurada (la que se muestra al compartir en redes).</w:t>
      </w:r>
    </w:p>
    <w:p>
      <w:pPr>
        <w:pStyle w:val="Heading2"/>
      </w:pPr>
      <w:r>
        <w:t xml:space="preserve">Analítica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Google Analytics conectado y registrando.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Google Search Console verificado para inessentia.mx.</w:t>
      </w:r>
    </w:p>
    <w:p>
      <w:pPr>
        <w:spacing w:after="60"/>
      </w:pPr>
      <w:r>
        <w:rPr>
          <w:b/>
          <w:bCs/>
          <w:color w:val="4B2E7A"/>
          <w:sz w:val="24"/>
          <w:szCs w:val="24"/>
        </w:rPr>
        <w:t xml:space="preserve">☐  </w:t>
      </w:r>
      <w:r>
        <w:rPr>
          <w:color w:val="1F1B16"/>
          <w:sz w:val="22"/>
          <w:szCs w:val="22"/>
        </w:rPr>
        <w:t xml:space="preserve">Sitemap subido a Search Console.</w:t>
      </w:r>
    </w:p>
    <w:p>
      <w:pPr>
        <w:pStyle w:val="Heading1"/>
        <w:pageBreakBefore/>
      </w:pPr>
      <w:r>
        <w:t xml:space="preserve">8 · Lanzamiento + las primeras 2 semanas</w:t>
      </w:r>
    </w:p>
    <w:p>
      <w:pPr>
        <w:pStyle w:val="Heading2"/>
      </w:pPr>
      <w:r>
        <w:t xml:space="preserve">Día del lanzamiento (suave)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Publica inessentia.mx.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Avisa por WhatsApp a 5-10 personas de confianza.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Manda 1 correo a tu lista anunciando el sitio.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1B16"/>
          <w:sz w:val="22"/>
          <w:szCs w:val="22"/>
        </w:rPr>
        <w:t xml:space="preserve">Publica en Instagram: 1 post + 2-3 stories navegando el sitio.</w:t>
      </w:r>
    </w:p>
    <w:p>
      <w:pPr>
        <w:pBdr>
          <w:left w:val="single" w:color="C99A3F" w:sz="18" w:space="8"/>
        </w:pBdr>
        <w:shd w:fill="FFF6E5" w:val="clear"/>
        <w:spacing w:after="140" w:before="100"/>
      </w:pPr>
      <w:r>
        <w:rPr>
          <w:i/>
          <w:iCs/>
          <w:color w:val="6B4F1E"/>
          <w:sz w:val="21"/>
          <w:szCs w:val="21"/>
        </w:rPr>
        <w:t xml:space="preserve">⚑ NO hacer lanzamiento masivo el primer día. Detectar bugs con audiencia chica antes de pagar publicidad.</w:t>
      </w:r>
    </w:p>
    <w:p>
      <w:pPr>
        <w:pStyle w:val="Heading2"/>
      </w:pPr>
      <w:r>
        <w:t xml:space="preserve">Semana 1 post-lanzamiento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Revisar Analytics diariamente.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Revisar Search Console: errores de rastreo.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Lista de pequeños bugs / pulidos — no los arregles uno por uno; agrúpalos.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Empezar gestiones para recuperar patricioruiz.mx si todavía no está resuelto.</w:t>
      </w:r>
    </w:p>
    <w:p>
      <w:pPr>
        <w:pStyle w:val="Heading2"/>
      </w:pPr>
      <w:r>
        <w:t xml:space="preserve">Semana 2 post-lanzamiento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Arreglar el lote de bugs de la semana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Iterar 2-3 cosas en base a lo que 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Recién aquí: activar publicidad si tienes plan.</w:t>
      </w:r>
    </w:p>
    <w:p>
      <w:pPr>
        <w:pStyle w:val="Heading2"/>
      </w:pPr>
      <w:r>
        <w:t xml:space="preserve">Lo que viene después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Cadencia editorial del blog: 1 publicación mensual mínimo.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Pedir 4-6 testimonios nuevos en cierre de ciclo.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Iterar las LPs de los talleres según conversión.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Cuando recuperes patricioruiz.mx: elegir entre las 3 opciones del cap.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  <w:sz w:val="22"/>
          <w:szCs w:val="22"/>
        </w:rPr>
        <w:t xml:space="preserve">Cuando se sume Karen u otro terapeuta: armar su sub-sitio en /[nombre].</w:t>
      </w:r>
    </w:p>
    <w:p>
      <w:pPr>
        <w:pBdr>
          <w:left w:val="single" w:color="4B2E7A" w:sz="18" w:space="8"/>
        </w:pBdr>
        <w:shd w:fill="F7F2E9" w:val="clear"/>
        <w:spacing w:after="140" w:before="100"/>
      </w:pPr>
      <w:r>
        <w:rPr>
          <w:i/>
          <w:iCs/>
          <w:color w:val="6B5F52"/>
          <w:sz w:val="21"/>
          <w:szCs w:val="21"/>
        </w:rPr>
        <w:t xml:space="preserve">El sitio nunca está “terminado”. La meta de estas 2 semanas es que tu práctica esté publicada y editable por ti mismo desde Framer.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B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Georgia" w:cs="Georgia" w:eastAsia="Georgia" w:hAnsi="Georgia"/>
      <w:b/>
      <w:bCs/>
      <w:color w:val="4B2E7A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EFE7D8" w:sz="6" w:space="4"/>
      </w:pBdr>
      <w:spacing w:after="80" w:before="240"/>
      <w:outlineLvl w:val="1"/>
    </w:pPr>
    <w:rPr>
      <w:rFonts w:ascii="Georgia" w:cs="Georgia" w:eastAsia="Georgia" w:hAnsi="Georgia"/>
      <w:b/>
      <w:bCs/>
      <w:color w:val="1F1B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Georgia" w:cs="Georgia" w:eastAsia="Georgia" w:hAnsi="Georgia"/>
      <w:b/>
      <w:bCs/>
      <w:color w:val="4B2E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2026-06-19T02:30:16.106Z</dcterms:created>
  <dcterms:modified xsi:type="dcterms:W3CDTF">2026-06-19T02:30:16.107Z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