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DB" w:rsidRDefault="00D21EDB" w:rsidP="00D21EDB">
      <w:pPr>
        <w:jc w:val="left"/>
      </w:pPr>
      <w:r>
        <w:rPr>
          <w:rFonts w:hint="eastAsia"/>
        </w:rPr>
        <w:t>一下</w:t>
      </w:r>
      <w:r>
        <w:t>是</w:t>
      </w:r>
      <w:r>
        <w:t>hash</w:t>
      </w:r>
      <w:r>
        <w:t>签名长度分别为</w:t>
      </w:r>
      <w:r>
        <w:rPr>
          <w:rFonts w:hint="eastAsia"/>
        </w:rPr>
        <w:t xml:space="preserve">11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</w:t>
      </w:r>
      <w:r>
        <w:t>candidate num – ratio</w:t>
      </w:r>
      <w:r>
        <w:t>散点图</w:t>
      </w:r>
      <w:r>
        <w:rPr>
          <w:rFonts w:hint="eastAsia"/>
        </w:rPr>
        <w:t>。</w:t>
      </w:r>
    </w:p>
    <w:p w:rsidR="00D21EDB" w:rsidRDefault="00D21EDB" w:rsidP="00D21EDB">
      <w:pPr>
        <w:jc w:val="left"/>
        <w:rPr>
          <w:rFonts w:hint="eastAsia"/>
        </w:rPr>
      </w:pPr>
      <w:r>
        <w:rPr>
          <w:rFonts w:hint="eastAsia"/>
        </w:rPr>
        <w:t>candidate</w:t>
      </w:r>
      <w:r>
        <w:t xml:space="preserve"> num</w:t>
      </w:r>
      <w:r>
        <w:t>越大，</w:t>
      </w:r>
      <w:r>
        <w:t>ratio</w:t>
      </w:r>
      <w:r>
        <w:rPr>
          <w:rFonts w:hint="eastAsia"/>
        </w:rPr>
        <w:t>越低</w:t>
      </w:r>
      <w:r>
        <w:t>，不过由于</w:t>
      </w:r>
      <w:r>
        <w:rPr>
          <w:rFonts w:hint="eastAsia"/>
        </w:rPr>
        <w:t>hash</w:t>
      </w:r>
      <w:r>
        <w:t>函数选取都带有随机性，不稳定</w:t>
      </w:r>
      <w:r w:rsidR="00C06A9D">
        <w:rPr>
          <w:rFonts w:hint="eastAsia"/>
        </w:rPr>
        <w:t>，</w:t>
      </w:r>
      <w:r w:rsidR="00C06A9D">
        <w:t>从图中看不出联系。</w:t>
      </w:r>
      <w:bookmarkStart w:id="0" w:name="_GoBack"/>
      <w:bookmarkEnd w:id="0"/>
    </w:p>
    <w:p w:rsidR="00D21EDB" w:rsidRDefault="00D21EDB" w:rsidP="00D21EDB">
      <w:pPr>
        <w:rPr>
          <w:rFonts w:hint="eastAsia"/>
        </w:rPr>
      </w:pPr>
    </w:p>
    <w:p w:rsidR="0092119D" w:rsidRDefault="00D21EDB" w:rsidP="00D21EDB">
      <w:pPr>
        <w:jc w:val="center"/>
      </w:pPr>
      <w:r>
        <w:rPr>
          <w:noProof/>
        </w:rPr>
        <w:drawing>
          <wp:inline distT="0" distB="0" distL="0" distR="0" wp14:anchorId="6FA50830" wp14:editId="0303346E">
            <wp:extent cx="3429000" cy="2697480"/>
            <wp:effectExtent l="0" t="0" r="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1EDB" w:rsidRDefault="00D21EDB" w:rsidP="00D21EDB">
      <w:pPr>
        <w:jc w:val="center"/>
      </w:pPr>
      <w:r>
        <w:rPr>
          <w:noProof/>
        </w:rPr>
        <w:drawing>
          <wp:inline distT="0" distB="0" distL="0" distR="0" wp14:anchorId="18A2D133" wp14:editId="625587F1">
            <wp:extent cx="3418449" cy="2637692"/>
            <wp:effectExtent l="0" t="0" r="1079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1EDB" w:rsidRDefault="00D21EDB" w:rsidP="00D21EDB"/>
    <w:p w:rsid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Pr="00D21EDB" w:rsidRDefault="00D21EDB" w:rsidP="00D21EDB"/>
    <w:p w:rsidR="00D21EDB" w:rsidRDefault="00D21EDB" w:rsidP="00D21EDB"/>
    <w:p w:rsidR="00D21EDB" w:rsidRDefault="00D21EDB" w:rsidP="00D21EDB"/>
    <w:p w:rsidR="00D21EDB" w:rsidRDefault="00D21EDB" w:rsidP="00D21EDB">
      <w:r>
        <w:rPr>
          <w:rFonts w:hint="eastAsia"/>
        </w:rPr>
        <w:t>hash</w:t>
      </w:r>
      <w:r>
        <w:rPr>
          <w:rFonts w:hint="eastAsia"/>
        </w:rPr>
        <w:t>签名分别</w:t>
      </w:r>
      <w:r>
        <w:t>是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candidate num</w:t>
      </w:r>
      <w:r>
        <w:t>的</w:t>
      </w:r>
      <w:r>
        <w:rPr>
          <w:rFonts w:hint="eastAsia"/>
        </w:rPr>
        <w:t>折线</w:t>
      </w:r>
      <w:r>
        <w:t>对比图，</w:t>
      </w:r>
      <w:r>
        <w:rPr>
          <w:rFonts w:hint="eastAsia"/>
        </w:rPr>
        <w:t>这</w:t>
      </w:r>
      <w:r>
        <w:t>估计是论文的主要卖点了，</w:t>
      </w:r>
    </w:p>
    <w:p w:rsidR="00D21EDB" w:rsidRPr="00D21EDB" w:rsidRDefault="00D21EDB" w:rsidP="00D21EDB">
      <w:pPr>
        <w:rPr>
          <w:rFonts w:hint="eastAsia"/>
        </w:rPr>
      </w:pPr>
      <w:r>
        <w:rPr>
          <w:rFonts w:hint="eastAsia"/>
        </w:rPr>
        <w:t>这个</w:t>
      </w:r>
      <w:r>
        <w:t>搜索空间</w:t>
      </w:r>
      <w:r>
        <w:rPr>
          <w:rFonts w:hint="eastAsia"/>
        </w:rPr>
        <w:t>减小的</w:t>
      </w:r>
      <w:r>
        <w:t>非常厉害</w:t>
      </w:r>
      <w:r>
        <w:rPr>
          <w:rFonts w:hint="eastAsia"/>
        </w:rPr>
        <w:t>。</w:t>
      </w:r>
    </w:p>
    <w:p w:rsidR="00D21EDB" w:rsidRPr="00D21EDB" w:rsidRDefault="00D21EDB" w:rsidP="00D21EDB">
      <w:pPr>
        <w:rPr>
          <w:rFonts w:hint="eastAsia"/>
        </w:rPr>
      </w:pPr>
    </w:p>
    <w:p w:rsidR="00D21EDB" w:rsidRDefault="00D21EDB" w:rsidP="00D21ED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BC2E34" wp14:editId="20730E2D">
            <wp:extent cx="3558540" cy="2346960"/>
            <wp:effectExtent l="0" t="0" r="3810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  <w:r>
        <w:rPr>
          <w:noProof/>
        </w:rPr>
        <w:drawing>
          <wp:inline distT="0" distB="0" distL="0" distR="0" wp14:anchorId="473B4E99" wp14:editId="134DA751">
            <wp:extent cx="3558540" cy="2346960"/>
            <wp:effectExtent l="0" t="0" r="381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Pr="00C06A9D" w:rsidRDefault="00D21EDB" w:rsidP="00D21EDB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签名分别</w:t>
      </w:r>
      <w:r>
        <w:t>是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ratio</w:t>
      </w:r>
      <w:r>
        <w:t>的</w:t>
      </w:r>
      <w:r>
        <w:rPr>
          <w:rFonts w:hint="eastAsia"/>
        </w:rPr>
        <w:t>折线</w:t>
      </w:r>
      <w:r>
        <w:t>对比图，</w:t>
      </w:r>
      <w:r>
        <w:rPr>
          <w:rFonts w:hint="eastAsia"/>
        </w:rPr>
        <w:t>这个</w:t>
      </w:r>
      <w:r w:rsidR="00C06A9D">
        <w:rPr>
          <w:rFonts w:hint="eastAsia"/>
        </w:rPr>
        <w:t>还是</w:t>
      </w:r>
      <w:r w:rsidR="00C06A9D">
        <w:t>和</w:t>
      </w:r>
      <w:r w:rsidR="00C06A9D">
        <w:rPr>
          <w:rFonts w:hint="eastAsia"/>
        </w:rPr>
        <w:t>子桶</w:t>
      </w:r>
      <w:r w:rsidR="00C06A9D">
        <w:t>的</w:t>
      </w:r>
      <w:r w:rsidR="00C06A9D">
        <w:t>l</w:t>
      </w:r>
      <w:r w:rsidR="00C06A9D">
        <w:rPr>
          <w:rFonts w:hint="eastAsia"/>
        </w:rPr>
        <w:t>和</w:t>
      </w:r>
      <w:r w:rsidR="00C06A9D">
        <w:t>m</w:t>
      </w:r>
      <w:r w:rsidR="00C06A9D">
        <w:rPr>
          <w:rFonts w:hint="eastAsia"/>
        </w:rPr>
        <w:t>的</w:t>
      </w:r>
      <w:r w:rsidR="00C06A9D">
        <w:t>推导公式有关</w:t>
      </w:r>
      <w:r w:rsidR="00C06A9D">
        <w:rPr>
          <w:rFonts w:hint="eastAsia"/>
        </w:rPr>
        <w:t>。</w:t>
      </w:r>
      <w:r w:rsidRPr="00D21EDB">
        <w:rPr>
          <w:rFonts w:hint="eastAsia"/>
        </w:rPr>
        <w:t xml:space="preserve"> </w:t>
      </w:r>
    </w:p>
    <w:p w:rsidR="00D21EDB" w:rsidRDefault="00D21EDB" w:rsidP="00D21EDB">
      <w:pPr>
        <w:jc w:val="center"/>
      </w:pPr>
      <w:r>
        <w:rPr>
          <w:noProof/>
        </w:rPr>
        <w:drawing>
          <wp:inline distT="0" distB="0" distL="0" distR="0" wp14:anchorId="4B0BE96F" wp14:editId="61342222">
            <wp:extent cx="3558540" cy="2346960"/>
            <wp:effectExtent l="0" t="0" r="3810" b="152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1EDB" w:rsidRDefault="00D21EDB" w:rsidP="00D21EDB">
      <w:pPr>
        <w:jc w:val="center"/>
      </w:pPr>
      <w:r>
        <w:rPr>
          <w:noProof/>
        </w:rPr>
        <w:drawing>
          <wp:inline distT="0" distB="0" distL="0" distR="0" wp14:anchorId="3AF4E59C" wp14:editId="7572F5E2">
            <wp:extent cx="3558540" cy="2346960"/>
            <wp:effectExtent l="0" t="0" r="3810" b="1524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</w:pPr>
    </w:p>
    <w:p w:rsidR="00D21EDB" w:rsidRDefault="00D21EDB" w:rsidP="00D21EDB">
      <w:pPr>
        <w:jc w:val="center"/>
        <w:rPr>
          <w:rFonts w:hint="eastAsia"/>
        </w:rPr>
      </w:pPr>
    </w:p>
    <w:sectPr w:rsidR="00D2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C5"/>
    <w:rsid w:val="0092119D"/>
    <w:rsid w:val="00C06A9D"/>
    <w:rsid w:val="00D21EDB"/>
    <w:rsid w:val="00D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4E68-6E55-482B-8707-C75001EA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&#26032;&#24314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666426071741034"/>
          <c:y val="0.12168659715540545"/>
          <c:w val="0.69944677748614759"/>
          <c:h val="0.65859580052493438"/>
        </c:manualLayout>
      </c:layout>
      <c:scatterChart>
        <c:scatterStyle val="lineMarker"/>
        <c:varyColors val="0"/>
        <c:ser>
          <c:idx val="0"/>
          <c:order val="0"/>
          <c:tx>
            <c:v>DSH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Sheet1!$B$771:$B$775</c:f>
              <c:numCache>
                <c:formatCode>General</c:formatCode>
                <c:ptCount val="5"/>
                <c:pt idx="0">
                  <c:v>16469</c:v>
                </c:pt>
                <c:pt idx="1">
                  <c:v>13458</c:v>
                </c:pt>
                <c:pt idx="2">
                  <c:v>12332</c:v>
                </c:pt>
                <c:pt idx="3">
                  <c:v>11755</c:v>
                </c:pt>
                <c:pt idx="4">
                  <c:v>11689</c:v>
                </c:pt>
              </c:numCache>
            </c:numRef>
          </c:xVal>
          <c:yVal>
            <c:numRef>
              <c:f>Sheet1!$C$771:$C$775</c:f>
              <c:numCache>
                <c:formatCode>General</c:formatCode>
                <c:ptCount val="5"/>
                <c:pt idx="0">
                  <c:v>1.1025552970000001</c:v>
                </c:pt>
                <c:pt idx="1">
                  <c:v>1.07760438932803</c:v>
                </c:pt>
                <c:pt idx="2">
                  <c:v>1.1002257479999999</c:v>
                </c:pt>
                <c:pt idx="3">
                  <c:v>1.0972422129999999</c:v>
                </c:pt>
                <c:pt idx="4">
                  <c:v>1.11603955682426</c:v>
                </c:pt>
              </c:numCache>
            </c:numRef>
          </c:yVal>
          <c:smooth val="0"/>
        </c:ser>
        <c:ser>
          <c:idx val="1"/>
          <c:order val="1"/>
          <c:tx>
            <c:v>LayerDSH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Sheet1!$E$771:$E$775</c:f>
              <c:numCache>
                <c:formatCode>General</c:formatCode>
                <c:ptCount val="5"/>
                <c:pt idx="0">
                  <c:v>15057</c:v>
                </c:pt>
                <c:pt idx="1">
                  <c:v>7433</c:v>
                </c:pt>
                <c:pt idx="2">
                  <c:v>4904</c:v>
                </c:pt>
                <c:pt idx="3">
                  <c:v>4040</c:v>
                </c:pt>
                <c:pt idx="4">
                  <c:v>2842</c:v>
                </c:pt>
              </c:numCache>
            </c:numRef>
          </c:xVal>
          <c:yVal>
            <c:numRef>
              <c:f>Sheet1!$F$771:$F$775</c:f>
              <c:numCache>
                <c:formatCode>General</c:formatCode>
                <c:ptCount val="5"/>
                <c:pt idx="0">
                  <c:v>1.1048665390000001</c:v>
                </c:pt>
                <c:pt idx="1">
                  <c:v>1.154445599</c:v>
                </c:pt>
                <c:pt idx="2">
                  <c:v>1.1100112870000001</c:v>
                </c:pt>
                <c:pt idx="3">
                  <c:v>1.17691158159664</c:v>
                </c:pt>
                <c:pt idx="4">
                  <c:v>1.1499254861714101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220272"/>
        <c:axId val="418222512"/>
      </c:scatterChart>
      <c:valAx>
        <c:axId val="41822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candidate 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8222512"/>
        <c:crosses val="autoZero"/>
        <c:crossBetween val="midCat"/>
      </c:valAx>
      <c:valAx>
        <c:axId val="418222512"/>
        <c:scaling>
          <c:orientation val="minMax"/>
          <c:max val="1.2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8220272"/>
        <c:crosses val="autoZero"/>
        <c:crossBetween val="midCat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55201370662000582"/>
          <c:y val="0.12968029420051308"/>
          <c:w val="0.22147739865850102"/>
          <c:h val="0.159107759835105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m=10</a:t>
            </a:r>
            <a:endParaRPr lang="zh-CN" altLang="en-US"/>
          </a:p>
        </c:rich>
      </c:tx>
      <c:layout>
        <c:manualLayout>
          <c:xMode val="edge"/>
          <c:yMode val="edge"/>
          <c:x val="0.42421037412696294"/>
          <c:y val="3.47635570977356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883541305218206"/>
          <c:y val="0.12991162121683941"/>
          <c:w val="0.7107197273010365"/>
          <c:h val="0.645029434879962"/>
        </c:manualLayout>
      </c:layout>
      <c:scatterChart>
        <c:scatterStyle val="lineMarker"/>
        <c:varyColors val="0"/>
        <c:ser>
          <c:idx val="0"/>
          <c:order val="0"/>
          <c:tx>
            <c:v>DSH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Sheet1!$I$771:$I$775</c:f>
              <c:numCache>
                <c:formatCode>General</c:formatCode>
                <c:ptCount val="5"/>
                <c:pt idx="0">
                  <c:v>20805</c:v>
                </c:pt>
                <c:pt idx="1">
                  <c:v>17980</c:v>
                </c:pt>
                <c:pt idx="2">
                  <c:v>16345</c:v>
                </c:pt>
                <c:pt idx="3">
                  <c:v>14612</c:v>
                </c:pt>
                <c:pt idx="4">
                  <c:v>12710</c:v>
                </c:pt>
              </c:numCache>
            </c:numRef>
          </c:xVal>
          <c:yVal>
            <c:numRef>
              <c:f>Sheet1!$J$771:$J$775</c:f>
              <c:numCache>
                <c:formatCode>General</c:formatCode>
                <c:ptCount val="5"/>
                <c:pt idx="0">
                  <c:v>1.1012419021884601</c:v>
                </c:pt>
                <c:pt idx="1">
                  <c:v>1.0813041652250599</c:v>
                </c:pt>
                <c:pt idx="2">
                  <c:v>1.1069840378261699</c:v>
                </c:pt>
                <c:pt idx="3">
                  <c:v>1.07888058391583</c:v>
                </c:pt>
                <c:pt idx="4">
                  <c:v>1.10158311602254</c:v>
                </c:pt>
              </c:numCache>
            </c:numRef>
          </c:yVal>
          <c:smooth val="0"/>
        </c:ser>
        <c:ser>
          <c:idx val="1"/>
          <c:order val="1"/>
          <c:tx>
            <c:v>LayerDSH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Sheet1!$L$771:$L$775</c:f>
              <c:numCache>
                <c:formatCode>General</c:formatCode>
                <c:ptCount val="5"/>
                <c:pt idx="0">
                  <c:v>18520</c:v>
                </c:pt>
                <c:pt idx="1">
                  <c:v>9684</c:v>
                </c:pt>
                <c:pt idx="2">
                  <c:v>5756</c:v>
                </c:pt>
                <c:pt idx="3">
                  <c:v>3583</c:v>
                </c:pt>
                <c:pt idx="4">
                  <c:v>3560</c:v>
                </c:pt>
              </c:numCache>
            </c:numRef>
          </c:xVal>
          <c:yVal>
            <c:numRef>
              <c:f>Sheet1!$M$771:$M$775</c:f>
              <c:numCache>
                <c:formatCode>General</c:formatCode>
                <c:ptCount val="5"/>
                <c:pt idx="0">
                  <c:v>1.1040939901006801</c:v>
                </c:pt>
                <c:pt idx="1">
                  <c:v>1.0899659853482999</c:v>
                </c:pt>
                <c:pt idx="2">
                  <c:v>1.1217231821070399</c:v>
                </c:pt>
                <c:pt idx="3">
                  <c:v>1.1755518147422499</c:v>
                </c:pt>
                <c:pt idx="4">
                  <c:v>1.1996339491436201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673280"/>
        <c:axId val="53875152"/>
      </c:scatterChart>
      <c:valAx>
        <c:axId val="42367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candidata 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875152"/>
        <c:crosses val="autoZero"/>
        <c:crossBetween val="midCat"/>
      </c:valAx>
      <c:valAx>
        <c:axId val="53875152"/>
        <c:scaling>
          <c:orientation val="minMax"/>
          <c:max val="1.2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3673280"/>
        <c:crosses val="autoZero"/>
        <c:crossBetween val="midCat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60224598514168781"/>
          <c:y val="0.12917278348680991"/>
          <c:w val="0.22974998887850884"/>
          <c:h val="0.158899417233862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m=11</a:t>
            </a:r>
            <a:endParaRPr lang="zh-CN" altLang="en-US"/>
          </a:p>
        </c:rich>
      </c:tx>
      <c:layout>
        <c:manualLayout>
          <c:xMode val="edge"/>
          <c:yMode val="edge"/>
          <c:x val="0.46507106847190138"/>
          <c:y val="6.0380236561338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489717693211263"/>
          <c:y val="0.18372541395288552"/>
          <c:w val="0.72361569277524518"/>
          <c:h val="0.67898832827460809"/>
        </c:manualLayout>
      </c:layout>
      <c:lineChart>
        <c:grouping val="standard"/>
        <c:varyColors val="0"/>
        <c:ser>
          <c:idx val="0"/>
          <c:order val="0"/>
          <c:tx>
            <c:v>DSH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Sheet1!$B$771:$B$775</c:f>
              <c:numCache>
                <c:formatCode>General</c:formatCode>
                <c:ptCount val="5"/>
                <c:pt idx="0">
                  <c:v>16469</c:v>
                </c:pt>
                <c:pt idx="1">
                  <c:v>13458</c:v>
                </c:pt>
                <c:pt idx="2">
                  <c:v>12332</c:v>
                </c:pt>
                <c:pt idx="3">
                  <c:v>11755</c:v>
                </c:pt>
                <c:pt idx="4">
                  <c:v>11689</c:v>
                </c:pt>
              </c:numCache>
            </c:numRef>
          </c:val>
          <c:smooth val="0"/>
        </c:ser>
        <c:ser>
          <c:idx val="1"/>
          <c:order val="1"/>
          <c:tx>
            <c:v>LayerDSH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Sheet1!$E$771:$E$775</c:f>
              <c:numCache>
                <c:formatCode>General</c:formatCode>
                <c:ptCount val="5"/>
                <c:pt idx="0">
                  <c:v>15057</c:v>
                </c:pt>
                <c:pt idx="1">
                  <c:v>7433</c:v>
                </c:pt>
                <c:pt idx="2">
                  <c:v>4904</c:v>
                </c:pt>
                <c:pt idx="3">
                  <c:v>4040</c:v>
                </c:pt>
                <c:pt idx="4">
                  <c:v>2842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492752"/>
        <c:axId val="557493312"/>
      </c:lineChart>
      <c:catAx>
        <c:axId val="557492752"/>
        <c:scaling>
          <c:orientation val="minMax"/>
        </c:scaling>
        <c:delete val="0"/>
        <c:axPos val="b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493312"/>
        <c:crosses val="autoZero"/>
        <c:auto val="1"/>
        <c:lblAlgn val="ctr"/>
        <c:lblOffset val="100"/>
        <c:noMultiLvlLbl val="0"/>
      </c:catAx>
      <c:valAx>
        <c:axId val="5574933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candidate  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49275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67163668245966046"/>
          <c:y val="0.19019923645907899"/>
          <c:w val="0.23220983886650143"/>
          <c:h val="0.18263114837917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m=10</a:t>
            </a:r>
            <a:endParaRPr lang="zh-CN" altLang="en-US"/>
          </a:p>
        </c:rich>
      </c:tx>
      <c:layout>
        <c:manualLayout>
          <c:xMode val="edge"/>
          <c:yMode val="edge"/>
          <c:x val="0.46507106847190138"/>
          <c:y val="8.5642703752939538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489717693211263"/>
          <c:y val="0.10796775403074618"/>
          <c:w val="0.72361569277524518"/>
          <c:h val="0.75474571360398135"/>
        </c:manualLayout>
      </c:layout>
      <c:lineChart>
        <c:grouping val="standard"/>
        <c:varyColors val="0"/>
        <c:ser>
          <c:idx val="0"/>
          <c:order val="0"/>
          <c:tx>
            <c:v>DSH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Sheet1!$I$771:$I$775</c:f>
              <c:numCache>
                <c:formatCode>General</c:formatCode>
                <c:ptCount val="5"/>
                <c:pt idx="0">
                  <c:v>20805</c:v>
                </c:pt>
                <c:pt idx="1">
                  <c:v>17980</c:v>
                </c:pt>
                <c:pt idx="2">
                  <c:v>16345</c:v>
                </c:pt>
                <c:pt idx="3">
                  <c:v>14612</c:v>
                </c:pt>
                <c:pt idx="4">
                  <c:v>12710</c:v>
                </c:pt>
              </c:numCache>
            </c:numRef>
          </c:val>
          <c:smooth val="0"/>
        </c:ser>
        <c:ser>
          <c:idx val="1"/>
          <c:order val="1"/>
          <c:tx>
            <c:v>LayerDSH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Sheet1!$L$771:$L$775</c:f>
              <c:numCache>
                <c:formatCode>General</c:formatCode>
                <c:ptCount val="5"/>
                <c:pt idx="0">
                  <c:v>18520</c:v>
                </c:pt>
                <c:pt idx="1">
                  <c:v>9684</c:v>
                </c:pt>
                <c:pt idx="2">
                  <c:v>5756</c:v>
                </c:pt>
                <c:pt idx="3">
                  <c:v>3583</c:v>
                </c:pt>
                <c:pt idx="4">
                  <c:v>3560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496112"/>
        <c:axId val="557496672"/>
      </c:lineChart>
      <c:catAx>
        <c:axId val="557496112"/>
        <c:scaling>
          <c:orientation val="minMax"/>
        </c:scaling>
        <c:delete val="0"/>
        <c:axPos val="b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496672"/>
        <c:crosses val="autoZero"/>
        <c:auto val="1"/>
        <c:lblAlgn val="ctr"/>
        <c:lblOffset val="100"/>
        <c:noMultiLvlLbl val="0"/>
      </c:catAx>
      <c:valAx>
        <c:axId val="557496672"/>
        <c:scaling>
          <c:orientation val="minMax"/>
          <c:max val="22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candidate  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496112"/>
        <c:crosses val="autoZero"/>
        <c:crossBetween val="between"/>
        <c:majorUnit val="2000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67163668245966046"/>
          <c:y val="0.11444166070150322"/>
          <c:w val="0.23220983886650143"/>
          <c:h val="0.18263114837917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m=11</a:t>
            </a:r>
            <a:endParaRPr lang="zh-CN" altLang="en-US"/>
          </a:p>
        </c:rich>
      </c:tx>
      <c:layout>
        <c:manualLayout>
          <c:xMode val="edge"/>
          <c:yMode val="edge"/>
          <c:x val="0.46507106847190138"/>
          <c:y val="6.0380236561338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489717693211263"/>
          <c:y val="0.18372541395288552"/>
          <c:w val="0.72361569277524518"/>
          <c:h val="0.67898832827460809"/>
        </c:manualLayout>
      </c:layout>
      <c:lineChart>
        <c:grouping val="standard"/>
        <c:varyColors val="0"/>
        <c:ser>
          <c:idx val="0"/>
          <c:order val="0"/>
          <c:tx>
            <c:v>DSH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Sheet1!$D$763:$D$767</c:f>
              <c:numCache>
                <c:formatCode>General</c:formatCode>
                <c:ptCount val="5"/>
                <c:pt idx="0">
                  <c:v>1.11603955682426</c:v>
                </c:pt>
                <c:pt idx="1">
                  <c:v>1.1025552970000001</c:v>
                </c:pt>
                <c:pt idx="2">
                  <c:v>1.1002257479999999</c:v>
                </c:pt>
                <c:pt idx="3">
                  <c:v>1.0972422129999999</c:v>
                </c:pt>
                <c:pt idx="4">
                  <c:v>1.07760438932803</c:v>
                </c:pt>
              </c:numCache>
            </c:numRef>
          </c:val>
          <c:smooth val="0"/>
        </c:ser>
        <c:ser>
          <c:idx val="1"/>
          <c:order val="1"/>
          <c:tx>
            <c:v>LayerDSH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Sheet1!$E$763:$E$767</c:f>
              <c:numCache>
                <c:formatCode>General</c:formatCode>
                <c:ptCount val="5"/>
                <c:pt idx="0">
                  <c:v>1.17691158159664</c:v>
                </c:pt>
                <c:pt idx="1">
                  <c:v>1.154445599</c:v>
                </c:pt>
                <c:pt idx="2">
                  <c:v>1.1499254861714101</c:v>
                </c:pt>
                <c:pt idx="3">
                  <c:v>1.1100112870000001</c:v>
                </c:pt>
                <c:pt idx="4">
                  <c:v>1.1048665390000001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55072"/>
        <c:axId val="421055632"/>
      </c:lineChart>
      <c:catAx>
        <c:axId val="421055072"/>
        <c:scaling>
          <c:orientation val="minMax"/>
        </c:scaling>
        <c:delete val="0"/>
        <c:axPos val="b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055632"/>
        <c:crosses val="autoZero"/>
        <c:auto val="1"/>
        <c:lblAlgn val="ctr"/>
        <c:lblOffset val="100"/>
        <c:noMultiLvlLbl val="0"/>
      </c:catAx>
      <c:valAx>
        <c:axId val="4210556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0550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67163668245966046"/>
          <c:y val="0.19019923645907899"/>
          <c:w val="0.23220983886650143"/>
          <c:h val="0.18263114837917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m=10</a:t>
            </a:r>
            <a:endParaRPr lang="zh-CN" altLang="en-US"/>
          </a:p>
        </c:rich>
      </c:tx>
      <c:layout>
        <c:manualLayout>
          <c:xMode val="edge"/>
          <c:yMode val="edge"/>
          <c:x val="0.46507106847190138"/>
          <c:y val="1.16789378600402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489717693211263"/>
          <c:y val="0.10796775403074618"/>
          <c:w val="0.72361569277524518"/>
          <c:h val="0.75474571360398135"/>
        </c:manualLayout>
      </c:layout>
      <c:lineChart>
        <c:grouping val="standard"/>
        <c:varyColors val="0"/>
        <c:ser>
          <c:idx val="0"/>
          <c:order val="0"/>
          <c:tx>
            <c:v>DSH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Sheet1!$G$763:$G$767</c:f>
              <c:numCache>
                <c:formatCode>General</c:formatCode>
                <c:ptCount val="5"/>
                <c:pt idx="0">
                  <c:v>1.1069840378261699</c:v>
                </c:pt>
                <c:pt idx="1">
                  <c:v>1.10158311602254</c:v>
                </c:pt>
                <c:pt idx="2">
                  <c:v>1.1012419021884601</c:v>
                </c:pt>
                <c:pt idx="3">
                  <c:v>1.0813041652250599</c:v>
                </c:pt>
                <c:pt idx="4">
                  <c:v>1.07888058391583</c:v>
                </c:pt>
              </c:numCache>
            </c:numRef>
          </c:val>
          <c:smooth val="0"/>
        </c:ser>
        <c:ser>
          <c:idx val="1"/>
          <c:order val="1"/>
          <c:tx>
            <c:v>LayerDSH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Sheet1!$H$763:$H$767</c:f>
              <c:numCache>
                <c:formatCode>General</c:formatCode>
                <c:ptCount val="5"/>
                <c:pt idx="0">
                  <c:v>1.1996339491436201</c:v>
                </c:pt>
                <c:pt idx="1">
                  <c:v>1.1755518147422499</c:v>
                </c:pt>
                <c:pt idx="2">
                  <c:v>1.1217231821070399</c:v>
                </c:pt>
                <c:pt idx="3">
                  <c:v>1.1040939901006801</c:v>
                </c:pt>
                <c:pt idx="4">
                  <c:v>1.0899659853482999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58432"/>
        <c:axId val="421058992"/>
      </c:lineChart>
      <c:catAx>
        <c:axId val="421058432"/>
        <c:scaling>
          <c:orientation val="minMax"/>
        </c:scaling>
        <c:delete val="0"/>
        <c:axPos val="b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058992"/>
        <c:crosses val="autoZero"/>
        <c:auto val="1"/>
        <c:lblAlgn val="ctr"/>
        <c:lblOffset val="100"/>
        <c:noMultiLvlLbl val="0"/>
      </c:catAx>
      <c:valAx>
        <c:axId val="421058992"/>
        <c:scaling>
          <c:orientation val="minMax"/>
          <c:max val="1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058432"/>
        <c:crosses val="autoZero"/>
        <c:crossBetween val="between"/>
        <c:majorUnit val="2.0000000000000004E-2"/>
        <c:minorUnit val="4.000000000000001E-3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67163668245966046"/>
          <c:y val="0.11444166070150322"/>
          <c:w val="0.23220983886650143"/>
          <c:h val="0.18263114837917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weixun</dc:creator>
  <cp:keywords/>
  <dc:description/>
  <cp:lastModifiedBy>weixun</cp:lastModifiedBy>
  <cp:revision>2</cp:revision>
  <dcterms:created xsi:type="dcterms:W3CDTF">2017-09-20T14:09:00Z</dcterms:created>
  <dcterms:modified xsi:type="dcterms:W3CDTF">2017-09-20T14:25:00Z</dcterms:modified>
</cp:coreProperties>
</file>