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55802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Глава 1. Анализ предметной области</w:t>
      </w:r>
    </w:p>
    <w:p w14:paraId="6E5DFAD3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Онлайн-торговля в сфере кинотеатров Российской Федерации</w:t>
      </w:r>
    </w:p>
    <w:p w14:paraId="266C500A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1.1. Современное состояние рынка онлайн-продажи билетов</w:t>
      </w:r>
    </w:p>
    <w:p w14:paraId="24474BF4" w14:textId="77777777" w:rsidR="00AF33DC" w:rsidRDefault="00AF33DC">
      <w:pPr>
        <w:shd w:val="clear" w:color="auto" w:fill="FFFFFF"/>
        <w:divId w:val="1095518347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 xml:space="preserve">Анализ предметной области демонстрирует устойчивую тенденцию к цифровизации процессов продажи билетов в кинотеатры. По данным отраслевых исследований, </w:t>
      </w: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74% билетов на развлекательные мероприятия в России приобретаются через интернет</w:t>
      </w:r>
      <w:r>
        <w:rPr>
          <w:rFonts w:ascii="Arial" w:hAnsi="Arial" w:cs="Arial"/>
          <w:color w:val="1D1D1F"/>
          <w:bdr w:val="single" w:sz="2" w:space="0" w:color="E3E3E3" w:frame="1"/>
        </w:rPr>
        <w:t>, причём сегмент кинотеатров является одним из лидеров по доле онлайн-транзакций [1].</w:t>
      </w:r>
    </w:p>
    <w:p w14:paraId="5E398B95" w14:textId="77777777" w:rsidR="00AF33DC" w:rsidRDefault="00AF33DC">
      <w:pPr>
        <w:shd w:val="clear" w:color="auto" w:fill="FFFFFF"/>
        <w:divId w:val="136530730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Ключевые показатели рынка (2024–2025 гг.):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5"/>
        <w:gridCol w:w="1631"/>
        <w:gridCol w:w="3542"/>
      </w:tblGrid>
      <w:tr w:rsidR="00AF33DC" w14:paraId="60C87CE3" w14:textId="77777777">
        <w:trPr>
          <w:divId w:val="994144030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0ACB8F4" w14:textId="77777777" w:rsidR="00AF33DC" w:rsidRDefault="00AF33DC">
            <w:pPr>
              <w:jc w:val="center"/>
              <w:divId w:val="620461179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D406312" w14:textId="77777777" w:rsidR="00AF33DC" w:rsidRDefault="00AF33DC">
            <w:pPr>
              <w:jc w:val="center"/>
              <w:divId w:val="960384821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A25A21A" w14:textId="77777777" w:rsidR="00AF33DC" w:rsidRDefault="00AF33DC">
            <w:pPr>
              <w:jc w:val="center"/>
              <w:divId w:val="1189294687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Динамика к предыдущему периоду</w:t>
            </w:r>
          </w:p>
        </w:tc>
      </w:tr>
      <w:tr w:rsidR="00AF33DC" w14:paraId="2F46F986" w14:textId="77777777">
        <w:trPr>
          <w:divId w:val="9941440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66BE836" w14:textId="77777777" w:rsidR="00AF33DC" w:rsidRDefault="00AF33DC">
            <w:pPr>
              <w:divId w:val="137387193"/>
            </w:pPr>
            <w:r>
              <w:rPr>
                <w:bdr w:val="single" w:sz="2" w:space="0" w:color="E3E3E3" w:frame="1"/>
              </w:rPr>
              <w:t>Кассовые сборы кинотеатров РФ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B807A0" w14:textId="77777777" w:rsidR="00AF33DC" w:rsidRDefault="00AF33DC">
            <w:pPr>
              <w:divId w:val="1489665811"/>
            </w:pPr>
            <w:r>
              <w:rPr>
                <w:bdr w:val="single" w:sz="2" w:space="0" w:color="E3E3E3" w:frame="1"/>
              </w:rPr>
              <w:t>49,6 млрд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309852D" w14:textId="77777777" w:rsidR="00AF33DC" w:rsidRDefault="00AF33DC">
            <w:pPr>
              <w:divId w:val="706031862"/>
            </w:pPr>
            <w:r>
              <w:rPr>
                <w:bdr w:val="single" w:sz="2" w:space="0" w:color="E3E3E3" w:frame="1"/>
              </w:rPr>
              <w:t>+10% г/г</w:t>
            </w:r>
          </w:p>
        </w:tc>
      </w:tr>
      <w:tr w:rsidR="00AF33DC" w14:paraId="24026554" w14:textId="77777777">
        <w:trPr>
          <w:divId w:val="9941440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DF4BEA" w14:textId="77777777" w:rsidR="00AF33DC" w:rsidRDefault="00AF33DC">
            <w:pPr>
              <w:divId w:val="1724214215"/>
            </w:pPr>
            <w:r>
              <w:rPr>
                <w:bdr w:val="single" w:sz="2" w:space="0" w:color="E3E3E3" w:frame="1"/>
              </w:rPr>
              <w:t>Количество зрителей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1703FBA" w14:textId="77777777" w:rsidR="00AF33DC" w:rsidRDefault="00AF33DC">
            <w:pPr>
              <w:divId w:val="1510024909"/>
            </w:pPr>
            <w:r>
              <w:rPr>
                <w:bdr w:val="single" w:sz="2" w:space="0" w:color="E3E3E3" w:frame="1"/>
              </w:rPr>
              <w:t>116 млн человек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A4995BD" w14:textId="77777777" w:rsidR="00AF33DC" w:rsidRDefault="00AF33DC">
            <w:pPr>
              <w:divId w:val="157230446"/>
            </w:pPr>
            <w:r>
              <w:rPr>
                <w:bdr w:val="single" w:sz="2" w:space="0" w:color="E3E3E3" w:frame="1"/>
              </w:rPr>
              <w:t>–40% к уровню 2019 г.</w:t>
            </w:r>
          </w:p>
        </w:tc>
      </w:tr>
      <w:tr w:rsidR="00AF33DC" w14:paraId="1F2F9B8A" w14:textId="77777777">
        <w:trPr>
          <w:divId w:val="9941440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F6100D" w14:textId="77777777" w:rsidR="00AF33DC" w:rsidRDefault="00AF33DC">
            <w:pPr>
              <w:divId w:val="2068146950"/>
            </w:pPr>
            <w:r>
              <w:rPr>
                <w:bdr w:val="single" w:sz="2" w:space="0" w:color="E3E3E3" w:frame="1"/>
              </w:rPr>
              <w:t>Средняя цена билета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CD26F9B" w14:textId="77777777" w:rsidR="00AF33DC" w:rsidRDefault="00AF33DC">
            <w:pPr>
              <w:divId w:val="1523980613"/>
            </w:pPr>
            <w:r>
              <w:rPr>
                <w:bdr w:val="single" w:sz="2" w:space="0" w:color="E3E3E3" w:frame="1"/>
              </w:rPr>
              <w:t>~460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0105F94" w14:textId="77777777" w:rsidR="00AF33DC" w:rsidRDefault="00AF33DC">
            <w:pPr>
              <w:divId w:val="1997687096"/>
            </w:pPr>
            <w:r>
              <w:rPr>
                <w:bdr w:val="single" w:sz="2" w:space="0" w:color="E3E3E3" w:frame="1"/>
              </w:rPr>
              <w:t>+50% с 2022 г.</w:t>
            </w:r>
          </w:p>
        </w:tc>
      </w:tr>
      <w:tr w:rsidR="00AF33DC" w14:paraId="39C70119" w14:textId="77777777">
        <w:trPr>
          <w:divId w:val="9941440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06ED0C2" w14:textId="77777777" w:rsidR="00AF33DC" w:rsidRDefault="00AF33DC">
            <w:pPr>
              <w:divId w:val="214589103"/>
            </w:pPr>
            <w:r>
              <w:rPr>
                <w:bdr w:val="single" w:sz="2" w:space="0" w:color="E3E3E3" w:frame="1"/>
              </w:rPr>
              <w:t>Доля онлайн-продаж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64B4ADD" w14:textId="77777777" w:rsidR="00AF33DC" w:rsidRDefault="00AF33DC">
            <w:pPr>
              <w:divId w:val="333262034"/>
            </w:pPr>
            <w:r>
              <w:rPr>
                <w:bdr w:val="single" w:sz="2" w:space="0" w:color="E3E3E3" w:frame="1"/>
              </w:rPr>
              <w:t>74%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183D675" w14:textId="77777777" w:rsidR="00AF33DC" w:rsidRDefault="00AF33DC">
            <w:pPr>
              <w:divId w:val="190073091"/>
            </w:pPr>
            <w:r>
              <w:rPr>
                <w:bdr w:val="single" w:sz="2" w:space="0" w:color="E3E3E3" w:frame="1"/>
              </w:rPr>
              <w:t xml:space="preserve">+12 </w:t>
            </w:r>
            <w:proofErr w:type="spellStart"/>
            <w:r>
              <w:rPr>
                <w:bdr w:val="single" w:sz="2" w:space="0" w:color="E3E3E3" w:frame="1"/>
              </w:rPr>
              <w:t>п.п</w:t>
            </w:r>
            <w:proofErr w:type="spellEnd"/>
            <w:r>
              <w:rPr>
                <w:bdr w:val="single" w:sz="2" w:space="0" w:color="E3E3E3" w:frame="1"/>
              </w:rPr>
              <w:t>. с 2020 г.</w:t>
            </w:r>
          </w:p>
        </w:tc>
      </w:tr>
    </w:tbl>
    <w:p w14:paraId="2281F793" w14:textId="77777777" w:rsidR="00AF33DC" w:rsidRDefault="00AF33DC">
      <w:pPr>
        <w:shd w:val="clear" w:color="auto" w:fill="FFFFFF"/>
        <w:divId w:val="425394322"/>
        <w:rPr>
          <w:rFonts w:ascii="Arial" w:hAnsi="Arial" w:cs="Arial"/>
          <w:color w:val="1D1D1F"/>
        </w:rPr>
      </w:pPr>
      <w:r>
        <w:rPr>
          <w:rFonts w:ascii="Arial" w:hAnsi="Arial" w:cs="Arial"/>
          <w:i/>
          <w:iCs/>
          <w:color w:val="1D1D1F"/>
          <w:bdr w:val="single" w:sz="2" w:space="0" w:color="E3E3E3" w:frame="1"/>
        </w:rPr>
        <w:t xml:space="preserve">Источники: </w:t>
      </w:r>
      <w:proofErr w:type="spellStart"/>
      <w:r>
        <w:rPr>
          <w:rFonts w:ascii="Arial" w:hAnsi="Arial" w:cs="Arial"/>
          <w:i/>
          <w:iCs/>
          <w:color w:val="1D1D1F"/>
          <w:bdr w:val="single" w:sz="2" w:space="0" w:color="E3E3E3" w:frame="1"/>
        </w:rPr>
        <w:t>Невафильм</w:t>
      </w:r>
      <w:proofErr w:type="spellEnd"/>
      <w:r>
        <w:rPr>
          <w:rFonts w:ascii="Arial" w:hAnsi="Arial" w:cs="Arial"/>
          <w:i/>
          <w:iCs/>
          <w:color w:val="1D1D1F"/>
          <w:bdr w:val="single" w:sz="2" w:space="0" w:color="E3E3E3" w:frame="1"/>
        </w:rPr>
        <w:t xml:space="preserve"> Research, Ассоциация владельцев кинотеатров, </w:t>
      </w:r>
      <w:proofErr w:type="spellStart"/>
      <w:r>
        <w:rPr>
          <w:rFonts w:ascii="Arial" w:hAnsi="Arial" w:cs="Arial"/>
          <w:i/>
          <w:iCs/>
          <w:color w:val="1D1D1F"/>
          <w:bdr w:val="single" w:sz="2" w:space="0" w:color="E3E3E3" w:frame="1"/>
        </w:rPr>
        <w:t>Яндекс.Афиша</w:t>
      </w:r>
      <w:proofErr w:type="spellEnd"/>
      <w:r>
        <w:rPr>
          <w:rFonts w:ascii="Arial" w:hAnsi="Arial" w:cs="Arial"/>
          <w:i/>
          <w:iCs/>
          <w:color w:val="1D1D1F"/>
          <w:bdr w:val="single" w:sz="2" w:space="0" w:color="E3E3E3" w:frame="1"/>
        </w:rPr>
        <w:t xml:space="preserve"> [2][3][4].</w:t>
      </w:r>
    </w:p>
    <w:p w14:paraId="6F037906" w14:textId="77777777" w:rsidR="00AF33DC" w:rsidRDefault="00AF33DC">
      <w:pPr>
        <w:shd w:val="clear" w:color="auto" w:fill="FFFFFF"/>
        <w:divId w:val="1878857525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 xml:space="preserve">Рост выручки при снижении посещаемости свидетельствует о стратегическом переориентировании отрасли на </w:t>
      </w: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повышение монетизации каждого клиента</w:t>
      </w:r>
      <w:r>
        <w:rPr>
          <w:rFonts w:ascii="Arial" w:hAnsi="Arial" w:cs="Arial"/>
          <w:color w:val="1D1D1F"/>
          <w:bdr w:val="single" w:sz="2" w:space="0" w:color="E3E3E3" w:frame="1"/>
        </w:rPr>
        <w:t>, что делает критически важными метрики юнит-экономики: LTV, CAC и RR.</w:t>
      </w:r>
    </w:p>
    <w:p w14:paraId="7346C4FA" w14:textId="77777777" w:rsidR="00AF33DC" w:rsidRDefault="00AF33DC">
      <w:pPr>
        <w:shd w:val="clear" w:color="auto" w:fill="FFFFFF"/>
        <w:divId w:val="1508442828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62D6F71F">
          <v:rect id="_x0000_i1053" style="width:0;height:1.5pt" o:hralign="center" o:hrstd="t" o:hr="t" fillcolor="#a0a0a0" stroked="f"/>
        </w:pict>
      </w:r>
    </w:p>
    <w:p w14:paraId="7CFF96F0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1.2. Ключевые метрики эффективности: определения и отраслевые значения</w:t>
      </w:r>
    </w:p>
    <w:p w14:paraId="3A4615AE" w14:textId="77777777" w:rsidR="00AF33DC" w:rsidRPr="00AF33DC" w:rsidRDefault="00AF33DC" w:rsidP="00AF33DC">
      <w:pPr>
        <w:shd w:val="clear" w:color="auto" w:fill="FFFFFF"/>
        <w:divId w:val="1406761041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Для оценки экономической эффективности онлайн-продаж в сфере кинотеатров применяются три фундаментальные метрики:</w:t>
      </w:r>
      <w:r>
        <w:rPr>
          <w:rFonts w:ascii="Arial" w:hAnsi="Arial" w:cs="Arial"/>
          <w:color w:val="1D1D1F"/>
          <w:bdr w:val="single" w:sz="2" w:space="0" w:color="E3E3E3" w:frame="1"/>
        </w:rPr>
        <w:br/>
      </w:r>
      <w:r w:rsidRPr="00AF33DC">
        <w:rPr>
          <w:rFonts w:ascii="Arial" w:hAnsi="Arial" w:cs="Arial"/>
          <w:color w:val="1D1D1F"/>
        </w:rPr>
        <w:t>LTV (</w:t>
      </w:r>
      <w:proofErr w:type="spellStart"/>
      <w:r w:rsidRPr="00AF33DC">
        <w:rPr>
          <w:rFonts w:ascii="Arial" w:hAnsi="Arial" w:cs="Arial"/>
          <w:color w:val="1D1D1F"/>
        </w:rPr>
        <w:t>Lifetime</w:t>
      </w:r>
      <w:proofErr w:type="spellEnd"/>
      <w:r w:rsidRPr="00AF33DC">
        <w:rPr>
          <w:rFonts w:ascii="Arial" w:hAnsi="Arial" w:cs="Arial"/>
          <w:color w:val="1D1D1F"/>
        </w:rPr>
        <w:t xml:space="preserve"> Value) — пожизненная ценность клиента:</w:t>
      </w:r>
    </w:p>
    <w:p w14:paraId="2DBA892E" w14:textId="77777777" w:rsidR="00AF33DC" w:rsidRPr="00AF33DC" w:rsidRDefault="00AF33DC" w:rsidP="00AF33DC">
      <w:pPr>
        <w:shd w:val="clear" w:color="auto" w:fill="FFFFFF"/>
        <w:divId w:val="1406761041"/>
        <w:rPr>
          <w:rFonts w:ascii="Arial" w:hAnsi="Arial" w:cs="Arial"/>
          <w:color w:val="1D1D1F"/>
        </w:rPr>
      </w:pPr>
      <w:r w:rsidRPr="00AF33DC">
        <w:rPr>
          <w:rFonts w:ascii="Arial" w:hAnsi="Arial" w:cs="Arial"/>
          <w:color w:val="1D1D1F"/>
        </w:rPr>
        <w:t>совокупная прибыль, генерируемая одним клиентом за весь период взаимодействия с бизнесом.</w:t>
      </w:r>
    </w:p>
    <w:p w14:paraId="682D82CC" w14:textId="77777777" w:rsidR="00AF33DC" w:rsidRPr="00AF33DC" w:rsidRDefault="00AF33DC" w:rsidP="00AF33DC">
      <w:pPr>
        <w:shd w:val="clear" w:color="auto" w:fill="FFFFFF"/>
        <w:divId w:val="1406761041"/>
        <w:rPr>
          <w:rFonts w:ascii="Arial" w:hAnsi="Arial" w:cs="Arial"/>
          <w:color w:val="1D1D1F"/>
        </w:rPr>
      </w:pPr>
    </w:p>
    <w:p w14:paraId="34FFCB30" w14:textId="77777777" w:rsidR="00AF33DC" w:rsidRPr="00AF33DC" w:rsidRDefault="00AF33DC" w:rsidP="00AF33DC">
      <w:pPr>
        <w:shd w:val="clear" w:color="auto" w:fill="FFFFFF"/>
        <w:divId w:val="1406761041"/>
        <w:rPr>
          <w:rFonts w:ascii="Arial" w:hAnsi="Arial" w:cs="Arial"/>
          <w:color w:val="1D1D1F"/>
        </w:rPr>
      </w:pPr>
      <w:r w:rsidRPr="00AF33DC">
        <w:rPr>
          <w:rFonts w:ascii="Arial" w:hAnsi="Arial" w:cs="Arial"/>
          <w:color w:val="1D1D1F"/>
        </w:rPr>
        <w:t xml:space="preserve">CAC (Customer </w:t>
      </w:r>
      <w:proofErr w:type="spellStart"/>
      <w:r w:rsidRPr="00AF33DC">
        <w:rPr>
          <w:rFonts w:ascii="Arial" w:hAnsi="Arial" w:cs="Arial"/>
          <w:color w:val="1D1D1F"/>
        </w:rPr>
        <w:t>Acquisition</w:t>
      </w:r>
      <w:proofErr w:type="spellEnd"/>
      <w:r w:rsidRPr="00AF33DC">
        <w:rPr>
          <w:rFonts w:ascii="Arial" w:hAnsi="Arial" w:cs="Arial"/>
          <w:color w:val="1D1D1F"/>
        </w:rPr>
        <w:t xml:space="preserve"> Cost) — стоимость привлечения клиента:</w:t>
      </w:r>
    </w:p>
    <w:p w14:paraId="5422CCAC" w14:textId="77777777" w:rsidR="00AF33DC" w:rsidRPr="00AF33DC" w:rsidRDefault="00AF33DC" w:rsidP="00AF33DC">
      <w:pPr>
        <w:shd w:val="clear" w:color="auto" w:fill="FFFFFF"/>
        <w:divId w:val="1406761041"/>
        <w:rPr>
          <w:rFonts w:ascii="Arial" w:hAnsi="Arial" w:cs="Arial"/>
          <w:color w:val="1D1D1F"/>
        </w:rPr>
      </w:pPr>
      <w:r w:rsidRPr="00AF33DC">
        <w:rPr>
          <w:rFonts w:ascii="Arial" w:hAnsi="Arial" w:cs="Arial"/>
          <w:color w:val="1D1D1F"/>
        </w:rPr>
        <w:t>средние маркетинговые затраты, необходимые для привлечения одного платящего клиента.</w:t>
      </w:r>
    </w:p>
    <w:p w14:paraId="5612D353" w14:textId="77777777" w:rsidR="00AF33DC" w:rsidRPr="00AF33DC" w:rsidRDefault="00AF33DC" w:rsidP="00AF33DC">
      <w:pPr>
        <w:shd w:val="clear" w:color="auto" w:fill="FFFFFF"/>
        <w:divId w:val="1406761041"/>
        <w:rPr>
          <w:rFonts w:ascii="Arial" w:hAnsi="Arial" w:cs="Arial"/>
          <w:color w:val="1D1D1F"/>
        </w:rPr>
      </w:pPr>
    </w:p>
    <w:p w14:paraId="2B42061F" w14:textId="77777777" w:rsidR="00AF33DC" w:rsidRPr="00AF33DC" w:rsidRDefault="00AF33DC" w:rsidP="00AF33DC">
      <w:pPr>
        <w:shd w:val="clear" w:color="auto" w:fill="FFFFFF"/>
        <w:divId w:val="1406761041"/>
        <w:rPr>
          <w:rFonts w:ascii="Arial" w:hAnsi="Arial" w:cs="Arial"/>
          <w:color w:val="1D1D1F"/>
        </w:rPr>
      </w:pPr>
      <w:r w:rsidRPr="00AF33DC">
        <w:rPr>
          <w:rFonts w:ascii="Arial" w:hAnsi="Arial" w:cs="Arial"/>
          <w:color w:val="1D1D1F"/>
        </w:rPr>
        <w:t>RR (</w:t>
      </w:r>
      <w:proofErr w:type="spellStart"/>
      <w:r w:rsidRPr="00AF33DC">
        <w:rPr>
          <w:rFonts w:ascii="Arial" w:hAnsi="Arial" w:cs="Arial"/>
          <w:color w:val="1D1D1F"/>
        </w:rPr>
        <w:t>Retention</w:t>
      </w:r>
      <w:proofErr w:type="spellEnd"/>
      <w:r w:rsidRPr="00AF33DC">
        <w:rPr>
          <w:rFonts w:ascii="Arial" w:hAnsi="Arial" w:cs="Arial"/>
          <w:color w:val="1D1D1F"/>
        </w:rPr>
        <w:t xml:space="preserve"> Rate) — коэффициент удержания клиентов:</w:t>
      </w:r>
    </w:p>
    <w:p w14:paraId="744E7995" w14:textId="1EF1AD7A" w:rsidR="00AF33DC" w:rsidRPr="00AF33DC" w:rsidRDefault="00AF33DC" w:rsidP="00AF33DC">
      <w:pPr>
        <w:shd w:val="clear" w:color="auto" w:fill="FFFFFF"/>
        <w:divId w:val="1406761041"/>
        <w:rPr>
          <w:rFonts w:ascii="Arial" w:hAnsi="Arial" w:cs="Arial"/>
          <w:color w:val="1D1D1F"/>
          <w:lang w:val="en-US"/>
        </w:rPr>
      </w:pPr>
      <w:r w:rsidRPr="00AF33DC">
        <w:rPr>
          <w:rFonts w:ascii="Arial" w:hAnsi="Arial" w:cs="Arial"/>
          <w:color w:val="1D1D1F"/>
        </w:rPr>
        <w:t>доля клиентов, совершающих повторные покупки в течение заданного периода.</w:t>
      </w:r>
    </w:p>
    <w:p w14:paraId="2946E4EA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  <w:sz w:val="24"/>
          <w:szCs w:val="24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1.2.1. Расчёт среднего LTV для сферы кинотеатров</w:t>
      </w:r>
    </w:p>
    <w:p w14:paraId="1FC8BFC0" w14:textId="77777777" w:rsidR="00AF33DC" w:rsidRDefault="00AF33DC">
      <w:pPr>
        <w:shd w:val="clear" w:color="auto" w:fill="FFFFFF"/>
        <w:divId w:val="789201149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Формула расчёта:</w:t>
      </w:r>
    </w:p>
    <w:p w14:paraId="7370DAF3" w14:textId="77777777" w:rsidR="00AF33DC" w:rsidRDefault="00AF33DC">
      <w:pPr>
        <w:shd w:val="clear" w:color="auto" w:fill="FFFFFF"/>
        <w:divId w:val="879590027"/>
        <w:rPr>
          <w:rFonts w:ascii="Arial" w:hAnsi="Arial" w:cs="Arial"/>
          <w:color w:val="8C8D9B"/>
        </w:rPr>
      </w:pPr>
      <w:r>
        <w:rPr>
          <w:rFonts w:ascii="Arial" w:hAnsi="Arial" w:cs="Arial"/>
          <w:b/>
          <w:bCs/>
          <w:color w:val="8C8D9B"/>
          <w:bdr w:val="single" w:sz="2" w:space="0" w:color="E3E3E3" w:frame="1"/>
        </w:rPr>
        <w:t>LTV = Средний чек × Частота покупок в год × Период активности клиента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8"/>
        <w:gridCol w:w="1357"/>
        <w:gridCol w:w="5687"/>
      </w:tblGrid>
      <w:tr w:rsidR="00AF33DC" w14:paraId="59EB8CAA" w14:textId="77777777">
        <w:trPr>
          <w:divId w:val="84036631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B8C90F1" w14:textId="77777777" w:rsidR="00AF33DC" w:rsidRDefault="00AF33DC">
            <w:pPr>
              <w:jc w:val="center"/>
              <w:divId w:val="765422765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AA14058" w14:textId="77777777" w:rsidR="00AF33DC" w:rsidRDefault="00AF33DC">
            <w:pPr>
              <w:jc w:val="center"/>
              <w:divId w:val="1683706556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72E6528" w14:textId="77777777" w:rsidR="00AF33DC" w:rsidRDefault="00AF33DC">
            <w:pPr>
              <w:jc w:val="center"/>
              <w:divId w:val="152840676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Обоснование</w:t>
            </w:r>
          </w:p>
        </w:tc>
      </w:tr>
      <w:tr w:rsidR="00AF33DC" w14:paraId="34E9B27E" w14:textId="77777777">
        <w:trPr>
          <w:divId w:val="8403663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C804D7E" w14:textId="77777777" w:rsidR="00AF33DC" w:rsidRDefault="00AF33DC">
            <w:pPr>
              <w:divId w:val="588849346"/>
            </w:pPr>
            <w:r>
              <w:rPr>
                <w:bdr w:val="single" w:sz="2" w:space="0" w:color="E3E3E3" w:frame="1"/>
              </w:rPr>
              <w:t>Средний чек (билет + F&amp;B)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129BEA8" w14:textId="77777777" w:rsidR="00AF33DC" w:rsidRDefault="00AF33DC">
            <w:pPr>
              <w:divId w:val="1279794070"/>
            </w:pPr>
            <w:r>
              <w:rPr>
                <w:bdr w:val="single" w:sz="2" w:space="0" w:color="E3E3E3" w:frame="1"/>
              </w:rPr>
              <w:t>650–850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983EB60" w14:textId="77777777" w:rsidR="00AF33DC" w:rsidRDefault="00AF33DC">
            <w:pPr>
              <w:divId w:val="1457410248"/>
            </w:pPr>
            <w:r>
              <w:rPr>
                <w:bdr w:val="single" w:sz="2" w:space="0" w:color="E3E3E3" w:frame="1"/>
              </w:rPr>
              <w:t>Средняя цена билета ~460 ₽ [4] + дополнительные продажи (попкорн, напитки)</w:t>
            </w:r>
          </w:p>
        </w:tc>
      </w:tr>
      <w:tr w:rsidR="00AF33DC" w14:paraId="2A12D047" w14:textId="77777777">
        <w:trPr>
          <w:divId w:val="8403663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7165D7" w14:textId="77777777" w:rsidR="00AF33DC" w:rsidRDefault="00AF33DC">
            <w:pPr>
              <w:divId w:val="855996476"/>
            </w:pPr>
            <w:r>
              <w:rPr>
                <w:bdr w:val="single" w:sz="2" w:space="0" w:color="E3E3E3" w:frame="1"/>
              </w:rPr>
              <w:t>Частота посещений в год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5CA953" w14:textId="77777777" w:rsidR="00AF33DC" w:rsidRDefault="00AF33DC">
            <w:pPr>
              <w:divId w:val="1353534694"/>
            </w:pPr>
            <w:r>
              <w:rPr>
                <w:bdr w:val="single" w:sz="2" w:space="0" w:color="E3E3E3" w:frame="1"/>
              </w:rPr>
              <w:t>3,2–4,1 раза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6D87BD1" w14:textId="77777777" w:rsidR="00AF33DC" w:rsidRDefault="00AF33DC">
            <w:pPr>
              <w:divId w:val="584653313"/>
            </w:pPr>
            <w:r>
              <w:rPr>
                <w:bdr w:val="single" w:sz="2" w:space="0" w:color="E3E3E3" w:frame="1"/>
              </w:rPr>
              <w:t>Средний российский зритель посещает кинотеатр 3–4 раза в год [5]</w:t>
            </w:r>
          </w:p>
        </w:tc>
      </w:tr>
      <w:tr w:rsidR="00AF33DC" w14:paraId="0A47FD0F" w14:textId="77777777">
        <w:trPr>
          <w:divId w:val="8403663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ECCF4FB" w14:textId="77777777" w:rsidR="00AF33DC" w:rsidRDefault="00AF33DC">
            <w:pPr>
              <w:divId w:val="887447807"/>
            </w:pPr>
            <w:r>
              <w:rPr>
                <w:bdr w:val="single" w:sz="2" w:space="0" w:color="E3E3E3" w:frame="1"/>
              </w:rPr>
              <w:t>Период активной лояльности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7DF1C13" w14:textId="77777777" w:rsidR="00AF33DC" w:rsidRDefault="00AF33DC">
            <w:pPr>
              <w:divId w:val="886262498"/>
            </w:pPr>
            <w:r>
              <w:rPr>
                <w:bdr w:val="single" w:sz="2" w:space="0" w:color="E3E3E3" w:frame="1"/>
              </w:rPr>
              <w:t>2,5–3,5 года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544C50B" w14:textId="77777777" w:rsidR="00AF33DC" w:rsidRDefault="00AF33DC">
            <w:pPr>
              <w:divId w:val="1356081224"/>
            </w:pPr>
            <w:r>
              <w:rPr>
                <w:bdr w:val="single" w:sz="2" w:space="0" w:color="E3E3E3" w:frame="1"/>
              </w:rPr>
              <w:t xml:space="preserve">На основе данных программ лояльности и </w:t>
            </w:r>
            <w:proofErr w:type="spellStart"/>
            <w:r>
              <w:rPr>
                <w:bdr w:val="single" w:sz="2" w:space="0" w:color="E3E3E3" w:frame="1"/>
              </w:rPr>
              <w:t>когортного</w:t>
            </w:r>
            <w:proofErr w:type="spellEnd"/>
            <w:r>
              <w:rPr>
                <w:bdr w:val="single" w:sz="2" w:space="0" w:color="E3E3E3" w:frame="1"/>
              </w:rPr>
              <w:t xml:space="preserve"> анализа</w:t>
            </w:r>
          </w:p>
        </w:tc>
      </w:tr>
      <w:tr w:rsidR="00AF33DC" w14:paraId="43D20DFE" w14:textId="77777777">
        <w:trPr>
          <w:divId w:val="8403663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6C3D58F" w14:textId="77777777" w:rsidR="00AF33DC" w:rsidRDefault="00AF33DC">
            <w:pPr>
              <w:divId w:val="1680501029"/>
            </w:pPr>
            <w:r>
              <w:rPr>
                <w:b/>
                <w:bCs/>
                <w:bdr w:val="single" w:sz="2" w:space="0" w:color="E3E3E3" w:frame="1"/>
              </w:rPr>
              <w:t>Расчётный LTV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1E48FC4" w14:textId="77777777" w:rsidR="00AF33DC" w:rsidRDefault="00AF33DC">
            <w:pPr>
              <w:divId w:val="1787653999"/>
            </w:pPr>
            <w:r>
              <w:rPr>
                <w:b/>
                <w:bCs/>
                <w:bdr w:val="single" w:sz="2" w:space="0" w:color="E3E3E3" w:frame="1"/>
              </w:rPr>
              <w:t>5 200 – 12 000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86C0A40" w14:textId="77777777" w:rsidR="00AF33DC" w:rsidRDefault="00AF33DC">
            <w:pPr>
              <w:divId w:val="523981803"/>
            </w:pPr>
            <w:r>
              <w:rPr>
                <w:bdr w:val="single" w:sz="2" w:space="0" w:color="E3E3E3" w:frame="1"/>
              </w:rPr>
              <w:t>Консервативная оценка для массового сегмента</w:t>
            </w:r>
          </w:p>
        </w:tc>
      </w:tr>
    </w:tbl>
    <w:p w14:paraId="6C6FB3D2" w14:textId="77777777" w:rsidR="00AF33DC" w:rsidRDefault="00AF33DC">
      <w:pPr>
        <w:shd w:val="clear" w:color="auto" w:fill="FFFFFF"/>
        <w:divId w:val="1638682237"/>
        <w:rPr>
          <w:rFonts w:ascii="Arial" w:hAnsi="Arial" w:cs="Arial"/>
          <w:color w:val="1D1D1F"/>
        </w:rPr>
      </w:pPr>
      <w:r>
        <w:rPr>
          <w:rFonts w:ascii="Segoe UI Emoji" w:hAnsi="Segoe UI Emoji" w:cs="Segoe UI Emoji"/>
          <w:color w:val="1D1D1F"/>
          <w:bdr w:val="single" w:sz="2" w:space="0" w:color="E3E3E3" w:frame="1"/>
        </w:rPr>
        <w:t>✅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Рекомендуемое значение для курсовой работы:</w:t>
      </w:r>
    </w:p>
    <w:p w14:paraId="1452645F" w14:textId="77777777" w:rsidR="00AF33DC" w:rsidRDefault="00AF33DC">
      <w:pPr>
        <w:shd w:val="clear" w:color="auto" w:fill="FFFFFF"/>
        <w:divId w:val="1036348359"/>
        <w:rPr>
          <w:rFonts w:ascii="Arial" w:hAnsi="Arial" w:cs="Arial"/>
          <w:color w:val="8C8D9B"/>
        </w:rPr>
      </w:pPr>
      <w:r>
        <w:rPr>
          <w:rFonts w:ascii="Arial" w:hAnsi="Arial" w:cs="Arial"/>
          <w:b/>
          <w:bCs/>
          <w:color w:val="8C8D9B"/>
          <w:bdr w:val="single" w:sz="2" w:space="0" w:color="E3E3E3" w:frame="1"/>
        </w:rPr>
        <w:t>Средний LTV = 7 500 ₽ ± 2 500 ₽</w:t>
      </w:r>
    </w:p>
    <w:p w14:paraId="37E14556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1.2.2. Расчёт среднего CAC для сферы кинотеатров</w:t>
      </w:r>
    </w:p>
    <w:p w14:paraId="582DD041" w14:textId="77777777" w:rsidR="00AF33DC" w:rsidRDefault="00AF33DC">
      <w:pPr>
        <w:shd w:val="clear" w:color="auto" w:fill="FFFFFF"/>
        <w:divId w:val="326248969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Формула расчёта:</w:t>
      </w:r>
    </w:p>
    <w:p w14:paraId="709B298C" w14:textId="77777777" w:rsidR="00AF33DC" w:rsidRDefault="00AF33DC">
      <w:pPr>
        <w:shd w:val="clear" w:color="auto" w:fill="FFFFFF"/>
        <w:divId w:val="994332228"/>
        <w:rPr>
          <w:rFonts w:ascii="Arial" w:hAnsi="Arial" w:cs="Arial"/>
          <w:color w:val="8C8D9B"/>
        </w:rPr>
      </w:pPr>
      <w:r>
        <w:rPr>
          <w:rFonts w:ascii="Arial" w:hAnsi="Arial" w:cs="Arial"/>
          <w:b/>
          <w:bCs/>
          <w:color w:val="8C8D9B"/>
          <w:bdr w:val="single" w:sz="2" w:space="0" w:color="E3E3E3" w:frame="1"/>
        </w:rPr>
        <w:t>CAC = Общие затраты на маркетинг за период ÷ Количество новых клиентов за период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6"/>
        <w:gridCol w:w="1302"/>
        <w:gridCol w:w="3914"/>
      </w:tblGrid>
      <w:tr w:rsidR="00AF33DC" w14:paraId="1A839284" w14:textId="77777777">
        <w:trPr>
          <w:divId w:val="169179969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B95DB32" w14:textId="77777777" w:rsidR="00AF33DC" w:rsidRDefault="00AF33DC">
            <w:pPr>
              <w:jc w:val="center"/>
              <w:divId w:val="193635625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Канал привлечения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F06C00B" w14:textId="77777777" w:rsidR="00AF33DC" w:rsidRDefault="00AF33DC">
            <w:pPr>
              <w:jc w:val="center"/>
              <w:divId w:val="336925018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Диапазон CAC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102264A" w14:textId="77777777" w:rsidR="00AF33DC" w:rsidRDefault="00AF33DC">
            <w:pPr>
              <w:jc w:val="center"/>
              <w:divId w:val="1055615861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Комментарий</w:t>
            </w:r>
          </w:p>
        </w:tc>
      </w:tr>
      <w:tr w:rsidR="00AF33DC" w14:paraId="0C8F1707" w14:textId="77777777">
        <w:trPr>
          <w:divId w:val="1691799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989D2E" w14:textId="77777777" w:rsidR="00AF33DC" w:rsidRDefault="00AF33DC">
            <w:pPr>
              <w:divId w:val="246502840"/>
            </w:pPr>
            <w:r>
              <w:rPr>
                <w:bdr w:val="single" w:sz="2" w:space="0" w:color="E3E3E3" w:frame="1"/>
              </w:rPr>
              <w:t>Контекстная реклама (</w:t>
            </w:r>
            <w:proofErr w:type="spellStart"/>
            <w:r>
              <w:rPr>
                <w:bdr w:val="single" w:sz="2" w:space="0" w:color="E3E3E3" w:frame="1"/>
              </w:rPr>
              <w:t>Яндекс.Директ</w:t>
            </w:r>
            <w:proofErr w:type="spellEnd"/>
            <w:r>
              <w:rPr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D2D5A3" w14:textId="77777777" w:rsidR="00AF33DC" w:rsidRDefault="00AF33DC">
            <w:pPr>
              <w:divId w:val="59907097"/>
            </w:pPr>
            <w:r>
              <w:rPr>
                <w:bdr w:val="single" w:sz="2" w:space="0" w:color="E3E3E3" w:frame="1"/>
              </w:rPr>
              <w:t>180–350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C5AA596" w14:textId="77777777" w:rsidR="00AF33DC" w:rsidRDefault="00AF33DC">
            <w:pPr>
              <w:divId w:val="1924098186"/>
            </w:pPr>
            <w:r>
              <w:rPr>
                <w:bdr w:val="single" w:sz="2" w:space="0" w:color="E3E3E3" w:frame="1"/>
              </w:rPr>
              <w:t>Высокая конкуренция по коммерческим запросам</w:t>
            </w:r>
          </w:p>
        </w:tc>
      </w:tr>
      <w:tr w:rsidR="00AF33DC" w14:paraId="5309320D" w14:textId="77777777">
        <w:trPr>
          <w:divId w:val="1691799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732F79" w14:textId="77777777" w:rsidR="00AF33DC" w:rsidRDefault="00AF33DC">
            <w:pPr>
              <w:divId w:val="180704441"/>
            </w:pPr>
            <w:r>
              <w:rPr>
                <w:bdr w:val="single" w:sz="2" w:space="0" w:color="E3E3E3" w:frame="1"/>
              </w:rPr>
              <w:t xml:space="preserve">Таргетированная реклама (ВК, </w:t>
            </w:r>
            <w:proofErr w:type="spellStart"/>
            <w:r>
              <w:rPr>
                <w:bdr w:val="single" w:sz="2" w:space="0" w:color="E3E3E3" w:frame="1"/>
              </w:rPr>
              <w:t>Telegram</w:t>
            </w:r>
            <w:proofErr w:type="spellEnd"/>
            <w:r>
              <w:rPr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F11D2F" w14:textId="77777777" w:rsidR="00AF33DC" w:rsidRDefault="00AF33DC">
            <w:pPr>
              <w:divId w:val="1405108099"/>
            </w:pPr>
            <w:r>
              <w:rPr>
                <w:bdr w:val="single" w:sz="2" w:space="0" w:color="E3E3E3" w:frame="1"/>
              </w:rPr>
              <w:t>120–280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DF960F4" w14:textId="77777777" w:rsidR="00AF33DC" w:rsidRDefault="00AF33DC">
            <w:pPr>
              <w:divId w:val="308824995"/>
            </w:pPr>
            <w:r>
              <w:rPr>
                <w:bdr w:val="single" w:sz="2" w:space="0" w:color="E3E3E3" w:frame="1"/>
              </w:rPr>
              <w:t>Эффективна при точной сегментации аудитории</w:t>
            </w:r>
          </w:p>
        </w:tc>
      </w:tr>
      <w:tr w:rsidR="00AF33DC" w14:paraId="4BEF57F9" w14:textId="77777777">
        <w:trPr>
          <w:divId w:val="1691799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2D20C85" w14:textId="77777777" w:rsidR="00AF33DC" w:rsidRDefault="00AF33DC">
            <w:pPr>
              <w:divId w:val="1214199660"/>
            </w:pPr>
            <w:r>
              <w:rPr>
                <w:bdr w:val="single" w:sz="2" w:space="0" w:color="E3E3E3" w:frame="1"/>
              </w:rPr>
              <w:t>Партнёрские агрегаторы (</w:t>
            </w:r>
            <w:proofErr w:type="spellStart"/>
            <w:r>
              <w:rPr>
                <w:bdr w:val="single" w:sz="2" w:space="0" w:color="E3E3E3" w:frame="1"/>
              </w:rPr>
              <w:t>Яндекс.Афиша</w:t>
            </w:r>
            <w:proofErr w:type="spellEnd"/>
            <w:r>
              <w:rPr>
                <w:bdr w:val="single" w:sz="2" w:space="0" w:color="E3E3E3" w:frame="1"/>
              </w:rPr>
              <w:t xml:space="preserve">, </w:t>
            </w:r>
            <w:proofErr w:type="spellStart"/>
            <w:r>
              <w:rPr>
                <w:bdr w:val="single" w:sz="2" w:space="0" w:color="E3E3E3" w:frame="1"/>
              </w:rPr>
              <w:t>Kassir</w:t>
            </w:r>
            <w:proofErr w:type="spellEnd"/>
            <w:r>
              <w:rPr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F36FE17" w14:textId="77777777" w:rsidR="00AF33DC" w:rsidRDefault="00AF33DC">
            <w:pPr>
              <w:divId w:val="1093550285"/>
            </w:pPr>
            <w:r>
              <w:rPr>
                <w:bdr w:val="single" w:sz="2" w:space="0" w:color="E3E3E3" w:frame="1"/>
              </w:rPr>
              <w:t>80–200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BBEA5E7" w14:textId="77777777" w:rsidR="00AF33DC" w:rsidRDefault="00AF33DC">
            <w:pPr>
              <w:divId w:val="335613044"/>
            </w:pPr>
            <w:r>
              <w:rPr>
                <w:bdr w:val="single" w:sz="2" w:space="0" w:color="E3E3E3" w:frame="1"/>
              </w:rPr>
              <w:t>Комиссионная модель, оплата за транзакцию</w:t>
            </w:r>
          </w:p>
        </w:tc>
      </w:tr>
      <w:tr w:rsidR="00AF33DC" w14:paraId="4E72706D" w14:textId="77777777">
        <w:trPr>
          <w:divId w:val="1691799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0EC91E" w14:textId="77777777" w:rsidR="00AF33DC" w:rsidRDefault="00AF33DC">
            <w:pPr>
              <w:divId w:val="1334647926"/>
            </w:pPr>
            <w:r>
              <w:rPr>
                <w:bdr w:val="single" w:sz="2" w:space="0" w:color="E3E3E3" w:frame="1"/>
              </w:rPr>
              <w:t>Программы лояльности / реферальные программы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465FB0" w14:textId="77777777" w:rsidR="00AF33DC" w:rsidRDefault="00AF33DC">
            <w:pPr>
              <w:divId w:val="1872918111"/>
            </w:pPr>
            <w:r>
              <w:rPr>
                <w:bdr w:val="single" w:sz="2" w:space="0" w:color="E3E3E3" w:frame="1"/>
              </w:rPr>
              <w:t>40–120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8D1A9F8" w14:textId="77777777" w:rsidR="00AF33DC" w:rsidRDefault="00AF33DC">
            <w:pPr>
              <w:divId w:val="926842011"/>
            </w:pPr>
            <w:r>
              <w:rPr>
                <w:bdr w:val="single" w:sz="2" w:space="0" w:color="E3E3E3" w:frame="1"/>
              </w:rPr>
              <w:t>Наиболее рентабельный канал привлечения [6]</w:t>
            </w:r>
          </w:p>
        </w:tc>
      </w:tr>
      <w:tr w:rsidR="00AF33DC" w14:paraId="482843B8" w14:textId="77777777">
        <w:trPr>
          <w:divId w:val="1691799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74FDD91" w14:textId="77777777" w:rsidR="00AF33DC" w:rsidRDefault="00AF33DC">
            <w:pPr>
              <w:divId w:val="1745370883"/>
            </w:pPr>
            <w:r>
              <w:rPr>
                <w:b/>
                <w:bCs/>
                <w:bdr w:val="single" w:sz="2" w:space="0" w:color="E3E3E3" w:frame="1"/>
              </w:rPr>
              <w:t>Средневзвешенный CAC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DF3C097" w14:textId="77777777" w:rsidR="00AF33DC" w:rsidRDefault="00AF33DC">
            <w:pPr>
              <w:divId w:val="1828208160"/>
            </w:pPr>
            <w:r>
              <w:rPr>
                <w:b/>
                <w:bCs/>
                <w:bdr w:val="single" w:sz="2" w:space="0" w:color="E3E3E3" w:frame="1"/>
              </w:rPr>
              <w:t>150–250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B30548C" w14:textId="77777777" w:rsidR="00AF33DC" w:rsidRDefault="00AF33DC">
            <w:pPr>
              <w:divId w:val="1731417253"/>
            </w:pPr>
            <w:r>
              <w:rPr>
                <w:bdr w:val="single" w:sz="2" w:space="0" w:color="E3E3E3" w:frame="1"/>
              </w:rPr>
              <w:t>Для онлайн-канала в массовом сегменте</w:t>
            </w:r>
          </w:p>
        </w:tc>
      </w:tr>
    </w:tbl>
    <w:p w14:paraId="4BBAC0E9" w14:textId="77777777" w:rsidR="00AF33DC" w:rsidRDefault="00AF33DC">
      <w:pPr>
        <w:shd w:val="clear" w:color="auto" w:fill="FFFFFF"/>
        <w:divId w:val="1158032253"/>
        <w:rPr>
          <w:rFonts w:ascii="Arial" w:hAnsi="Arial" w:cs="Arial"/>
          <w:color w:val="1D1D1F"/>
        </w:rPr>
      </w:pPr>
      <w:r>
        <w:rPr>
          <w:rFonts w:ascii="Segoe UI Emoji" w:hAnsi="Segoe UI Emoji" w:cs="Segoe UI Emoji"/>
          <w:color w:val="1D1D1F"/>
          <w:bdr w:val="single" w:sz="2" w:space="0" w:color="E3E3E3" w:frame="1"/>
        </w:rPr>
        <w:t>✅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Рекомендуемое значение для курсовой работы:</w:t>
      </w:r>
    </w:p>
    <w:p w14:paraId="56878708" w14:textId="77777777" w:rsidR="00AF33DC" w:rsidRDefault="00AF33DC">
      <w:pPr>
        <w:shd w:val="clear" w:color="auto" w:fill="FFFFFF"/>
        <w:divId w:val="1797094036"/>
        <w:rPr>
          <w:rFonts w:ascii="Arial" w:hAnsi="Arial" w:cs="Arial"/>
          <w:color w:val="8C8D9B"/>
        </w:rPr>
      </w:pPr>
      <w:r>
        <w:rPr>
          <w:rFonts w:ascii="Arial" w:hAnsi="Arial" w:cs="Arial"/>
          <w:b/>
          <w:bCs/>
          <w:color w:val="8C8D9B"/>
          <w:bdr w:val="single" w:sz="2" w:space="0" w:color="E3E3E3" w:frame="1"/>
        </w:rPr>
        <w:t>Средний CAC = 200 ₽ ± 50 ₽</w:t>
      </w:r>
    </w:p>
    <w:p w14:paraId="28541653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1.2.3. Расчёт среднего RR (</w:t>
      </w:r>
      <w:proofErr w:type="spellStart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Retention</w:t>
      </w:r>
      <w:proofErr w:type="spellEnd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 xml:space="preserve"> Rate) для сферы кинотеатров</w:t>
      </w:r>
    </w:p>
    <w:p w14:paraId="3CE92E84" w14:textId="77777777" w:rsidR="00AF33DC" w:rsidRDefault="00AF33DC">
      <w:pPr>
        <w:shd w:val="clear" w:color="auto" w:fill="FFFFFF"/>
        <w:divId w:val="1899512430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Формула расчёта:</w:t>
      </w:r>
    </w:p>
    <w:p w14:paraId="58AA58EA" w14:textId="77777777" w:rsidR="00AF33DC" w:rsidRDefault="00AF33DC">
      <w:pPr>
        <w:shd w:val="clear" w:color="auto" w:fill="FFFFFF"/>
        <w:divId w:val="271475022"/>
        <w:rPr>
          <w:rFonts w:ascii="Arial" w:hAnsi="Arial" w:cs="Arial"/>
          <w:color w:val="8C8D9B"/>
        </w:rPr>
      </w:pPr>
      <w:r>
        <w:rPr>
          <w:rFonts w:ascii="Arial" w:hAnsi="Arial" w:cs="Arial"/>
          <w:b/>
          <w:bCs/>
          <w:color w:val="8C8D9B"/>
          <w:bdr w:val="single" w:sz="2" w:space="0" w:color="E3E3E3" w:frame="1"/>
        </w:rPr>
        <w:t>RR = ((Клиенты на конец периода – Новые клиенты) ÷ Клиенты на начало периода) × 100%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8"/>
        <w:gridCol w:w="1144"/>
        <w:gridCol w:w="5000"/>
      </w:tblGrid>
      <w:tr w:rsidR="00AF33DC" w14:paraId="570546F6" w14:textId="77777777">
        <w:trPr>
          <w:divId w:val="618100369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A21F67B" w14:textId="77777777" w:rsidR="00AF33DC" w:rsidRDefault="00AF33DC">
            <w:pPr>
              <w:jc w:val="center"/>
              <w:divId w:val="112315891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lastRenderedPageBreak/>
              <w:t>Сегмент клиентов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3F98E9F" w14:textId="77777777" w:rsidR="00AF33DC" w:rsidRDefault="00AF33DC">
            <w:pPr>
              <w:jc w:val="center"/>
              <w:divId w:val="43911370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Годовой RR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7E13D9B" w14:textId="77777777" w:rsidR="00AF33DC" w:rsidRDefault="00AF33DC">
            <w:pPr>
              <w:jc w:val="center"/>
              <w:divId w:val="727917405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Факторы влияния</w:t>
            </w:r>
          </w:p>
        </w:tc>
      </w:tr>
      <w:tr w:rsidR="00AF33DC" w14:paraId="7343C585" w14:textId="77777777">
        <w:trPr>
          <w:divId w:val="6181003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803B8A" w14:textId="77777777" w:rsidR="00AF33DC" w:rsidRDefault="00AF33DC">
            <w:pPr>
              <w:divId w:val="675574376"/>
            </w:pPr>
            <w:r>
              <w:rPr>
                <w:bdr w:val="single" w:sz="2" w:space="0" w:color="E3E3E3" w:frame="1"/>
              </w:rPr>
              <w:t>Без программы лояльности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278CD63" w14:textId="77777777" w:rsidR="00AF33DC" w:rsidRDefault="00AF33DC">
            <w:pPr>
              <w:divId w:val="715012267"/>
            </w:pPr>
            <w:r>
              <w:rPr>
                <w:bdr w:val="single" w:sz="2" w:space="0" w:color="E3E3E3" w:frame="1"/>
              </w:rPr>
              <w:t>25–35%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F6C27E7" w14:textId="77777777" w:rsidR="00AF33DC" w:rsidRDefault="00AF33DC">
            <w:pPr>
              <w:divId w:val="224684332"/>
            </w:pPr>
            <w:r>
              <w:rPr>
                <w:bdr w:val="single" w:sz="2" w:space="0" w:color="E3E3E3" w:frame="1"/>
              </w:rPr>
              <w:t>Спонтанные покупки, низкая привязка к бренду</w:t>
            </w:r>
          </w:p>
        </w:tc>
      </w:tr>
      <w:tr w:rsidR="00AF33DC" w14:paraId="4F615263" w14:textId="77777777">
        <w:trPr>
          <w:divId w:val="6181003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FD8238" w14:textId="77777777" w:rsidR="00AF33DC" w:rsidRDefault="00AF33DC">
            <w:pPr>
              <w:divId w:val="1699239046"/>
            </w:pPr>
            <w:r>
              <w:rPr>
                <w:bdr w:val="single" w:sz="2" w:space="0" w:color="E3E3E3" w:frame="1"/>
              </w:rPr>
              <w:t>С базовой программой лояльности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D795E68" w14:textId="77777777" w:rsidR="00AF33DC" w:rsidRDefault="00AF33DC">
            <w:pPr>
              <w:divId w:val="921988294"/>
            </w:pPr>
            <w:r>
              <w:rPr>
                <w:bdr w:val="single" w:sz="2" w:space="0" w:color="E3E3E3" w:frame="1"/>
              </w:rPr>
              <w:t>45–60%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427A13D" w14:textId="77777777" w:rsidR="00AF33DC" w:rsidRDefault="00AF33DC">
            <w:pPr>
              <w:divId w:val="26415898"/>
            </w:pPr>
            <w:r>
              <w:rPr>
                <w:bdr w:val="single" w:sz="2" w:space="0" w:color="E3E3E3" w:frame="1"/>
              </w:rPr>
              <w:t>Накопительные баллы, персональные предложения [6]</w:t>
            </w:r>
          </w:p>
        </w:tc>
      </w:tr>
      <w:tr w:rsidR="00AF33DC" w14:paraId="7EDEBFD9" w14:textId="77777777">
        <w:trPr>
          <w:divId w:val="6181003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3A286C4" w14:textId="77777777" w:rsidR="00AF33DC" w:rsidRDefault="00AF33DC">
            <w:pPr>
              <w:divId w:val="1551527951"/>
            </w:pPr>
            <w:r>
              <w:rPr>
                <w:bdr w:val="single" w:sz="2" w:space="0" w:color="E3E3E3" w:frame="1"/>
              </w:rPr>
              <w:t>С премиум-статусом / подпиской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18EF22" w14:textId="77777777" w:rsidR="00AF33DC" w:rsidRDefault="00AF33DC">
            <w:pPr>
              <w:divId w:val="398134606"/>
            </w:pPr>
            <w:r>
              <w:rPr>
                <w:bdr w:val="single" w:sz="2" w:space="0" w:color="E3E3E3" w:frame="1"/>
              </w:rPr>
              <w:t>65–80%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09AD4B3" w14:textId="77777777" w:rsidR="00AF33DC" w:rsidRDefault="00AF33DC">
            <w:pPr>
              <w:divId w:val="1746415232"/>
            </w:pPr>
            <w:r>
              <w:rPr>
                <w:bdr w:val="single" w:sz="2" w:space="0" w:color="E3E3E3" w:frame="1"/>
              </w:rPr>
              <w:t>Эксклюзивный контент, приоритетный выбор мест</w:t>
            </w:r>
          </w:p>
        </w:tc>
      </w:tr>
      <w:tr w:rsidR="00AF33DC" w14:paraId="474701D5" w14:textId="77777777">
        <w:trPr>
          <w:divId w:val="61810036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272EC88" w14:textId="77777777" w:rsidR="00AF33DC" w:rsidRDefault="00AF33DC">
            <w:pPr>
              <w:divId w:val="2036615997"/>
            </w:pPr>
            <w:r>
              <w:rPr>
                <w:b/>
                <w:bCs/>
                <w:bdr w:val="single" w:sz="2" w:space="0" w:color="E3E3E3" w:frame="1"/>
              </w:rPr>
              <w:t>Средний по рынку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DE8EB42" w14:textId="77777777" w:rsidR="00AF33DC" w:rsidRDefault="00AF33DC">
            <w:pPr>
              <w:divId w:val="326715408"/>
            </w:pPr>
            <w:r>
              <w:rPr>
                <w:b/>
                <w:bCs/>
                <w:bdr w:val="single" w:sz="2" w:space="0" w:color="E3E3E3" w:frame="1"/>
              </w:rPr>
              <w:t>40–50%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B96123F" w14:textId="77777777" w:rsidR="00AF33DC" w:rsidRDefault="00AF33DC">
            <w:pPr>
              <w:divId w:val="620039047"/>
            </w:pPr>
            <w:r>
              <w:rPr>
                <w:bdr w:val="single" w:sz="2" w:space="0" w:color="E3E3E3" w:frame="1"/>
              </w:rPr>
              <w:t>Взвешенная оценка для онлайн-каналов</w:t>
            </w:r>
          </w:p>
        </w:tc>
      </w:tr>
    </w:tbl>
    <w:p w14:paraId="0A1E2777" w14:textId="77777777" w:rsidR="00AF33DC" w:rsidRDefault="00AF33DC">
      <w:pPr>
        <w:shd w:val="clear" w:color="auto" w:fill="FFFFFF"/>
        <w:divId w:val="439762176"/>
        <w:rPr>
          <w:rFonts w:ascii="Arial" w:hAnsi="Arial" w:cs="Arial"/>
          <w:color w:val="1D1D1F"/>
        </w:rPr>
      </w:pPr>
      <w:r>
        <w:rPr>
          <w:rFonts w:ascii="Segoe UI Emoji" w:hAnsi="Segoe UI Emoji" w:cs="Segoe UI Emoji"/>
          <w:color w:val="1D1D1F"/>
          <w:bdr w:val="single" w:sz="2" w:space="0" w:color="E3E3E3" w:frame="1"/>
        </w:rPr>
        <w:t>✅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Рекомендуемое значение для курсовой работы:</w:t>
      </w:r>
    </w:p>
    <w:p w14:paraId="41DCC6F7" w14:textId="77777777" w:rsidR="00AF33DC" w:rsidRDefault="00AF33DC">
      <w:pPr>
        <w:shd w:val="clear" w:color="auto" w:fill="FFFFFF"/>
        <w:divId w:val="1022786638"/>
        <w:rPr>
          <w:rFonts w:ascii="Arial" w:hAnsi="Arial" w:cs="Arial"/>
          <w:color w:val="8C8D9B"/>
        </w:rPr>
      </w:pPr>
      <w:r>
        <w:rPr>
          <w:rFonts w:ascii="Arial" w:hAnsi="Arial" w:cs="Arial"/>
          <w:b/>
          <w:bCs/>
          <w:color w:val="8C8D9B"/>
          <w:bdr w:val="single" w:sz="2" w:space="0" w:color="E3E3E3" w:frame="1"/>
        </w:rPr>
        <w:t>Средний годовой RR = 45% ± 10%</w:t>
      </w:r>
    </w:p>
    <w:p w14:paraId="4DC9B730" w14:textId="77777777" w:rsidR="00AF33DC" w:rsidRDefault="00AF33DC">
      <w:pPr>
        <w:shd w:val="clear" w:color="auto" w:fill="FFFFFF"/>
        <w:divId w:val="695083829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24CFC1EF">
          <v:rect id="_x0000_i1054" style="width:0;height:1.5pt" o:hralign="center" o:hrstd="t" o:hr="t" fillcolor="#a0a0a0" stroked="f"/>
        </w:pict>
      </w:r>
    </w:p>
    <w:p w14:paraId="4E8594E3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1.3. Компании-лидеры по удержанию клиентов (высокий RR) в России</w:t>
      </w:r>
    </w:p>
    <w:p w14:paraId="75ADAA3E" w14:textId="77777777" w:rsidR="00AF33DC" w:rsidRDefault="00AF33DC">
      <w:pPr>
        <w:shd w:val="clear" w:color="auto" w:fill="FFFFFF"/>
        <w:divId w:val="937105206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Анализ программ лояльности и отзывов пользователей позволяет выделить компании, демонстрирующие наилучшие показатели удержания клиентов в сфере кинотеатров РФ.</w:t>
      </w:r>
    </w:p>
    <w:p w14:paraId="22690E4D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Таблица 1. ТОП-3 кинотеатра по эффективности программ лояльности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8"/>
        <w:gridCol w:w="2129"/>
        <w:gridCol w:w="3586"/>
        <w:gridCol w:w="1979"/>
      </w:tblGrid>
      <w:tr w:rsidR="00AF33DC" w14:paraId="2EC4D23D" w14:textId="77777777">
        <w:trPr>
          <w:divId w:val="50083860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3566A87" w14:textId="77777777" w:rsidR="00AF33DC" w:rsidRDefault="00AF33DC">
            <w:pPr>
              <w:jc w:val="center"/>
              <w:divId w:val="6102776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Компания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5418C9F" w14:textId="77777777" w:rsidR="00AF33DC" w:rsidRDefault="00AF33DC">
            <w:pPr>
              <w:jc w:val="center"/>
              <w:divId w:val="1270745516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Программа лояльности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EBC5F7F" w14:textId="77777777" w:rsidR="00AF33DC" w:rsidRDefault="00AF33DC">
            <w:pPr>
              <w:jc w:val="center"/>
              <w:divId w:val="172456368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Ключевые преимущества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BA8334C" w14:textId="77777777" w:rsidR="00AF33DC" w:rsidRDefault="00AF33DC">
            <w:pPr>
              <w:jc w:val="center"/>
              <w:divId w:val="1859655963"/>
              <w:rPr>
                <w:b/>
                <w:bCs/>
              </w:rPr>
            </w:pPr>
            <w:r>
              <w:rPr>
                <w:b/>
                <w:bCs/>
                <w:bdr w:val="single" w:sz="2" w:space="0" w:color="E3E3E3" w:frame="1"/>
              </w:rPr>
              <w:t>Ориентировочный RR*</w:t>
            </w:r>
          </w:p>
        </w:tc>
      </w:tr>
      <w:tr w:rsidR="00AF33DC" w14:paraId="7315359F" w14:textId="77777777">
        <w:trPr>
          <w:divId w:val="500838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C229BA" w14:textId="77777777" w:rsidR="00AF33DC" w:rsidRDefault="00AF33DC">
            <w:pPr>
              <w:divId w:val="897126256"/>
            </w:pPr>
            <w:r>
              <w:rPr>
                <w:b/>
                <w:bCs/>
                <w:bdr w:val="single" w:sz="2" w:space="0" w:color="E3E3E3" w:frame="1"/>
              </w:rPr>
              <w:t>КАРО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6C7ADEB" w14:textId="77777777" w:rsidR="00AF33DC" w:rsidRDefault="00AF33DC">
            <w:pPr>
              <w:divId w:val="1346442326"/>
            </w:pPr>
            <w:r>
              <w:rPr>
                <w:bdr w:val="single" w:sz="2" w:space="0" w:color="E3E3E3" w:frame="1"/>
              </w:rPr>
              <w:t>«КАРОНА»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67F90D" w14:textId="77777777" w:rsidR="00AF33DC" w:rsidRDefault="00AF33DC">
            <w:pPr>
              <w:divId w:val="822743879"/>
            </w:pPr>
            <w:r>
              <w:rPr>
                <w:bdr w:val="single" w:sz="2" w:space="0" w:color="E3E3E3" w:frame="1"/>
              </w:rPr>
              <w:t xml:space="preserve">• </w:t>
            </w:r>
            <w:proofErr w:type="spellStart"/>
            <w:r>
              <w:rPr>
                <w:bdr w:val="single" w:sz="2" w:space="0" w:color="E3E3E3" w:frame="1"/>
              </w:rPr>
              <w:t>Кэшбэк</w:t>
            </w:r>
            <w:proofErr w:type="spellEnd"/>
            <w:r>
              <w:rPr>
                <w:bdr w:val="single" w:sz="2" w:space="0" w:color="E3E3E3" w:frame="1"/>
              </w:rPr>
              <w:t xml:space="preserve"> до 15% баллами на билеты и еду [7]</w:t>
            </w:r>
            <w:r>
              <w:rPr>
                <w:bdr w:val="single" w:sz="2" w:space="0" w:color="E3E3E3" w:frame="1"/>
              </w:rPr>
              <w:br/>
            </w:r>
            <w:r>
              <w:rPr>
                <w:bdr w:val="single" w:sz="2" w:space="0" w:color="E3E3E3" w:frame="1"/>
              </w:rPr>
              <w:t>• Персонализированные предложения и розыгрыши [8]</w:t>
            </w:r>
            <w:r>
              <w:rPr>
                <w:bdr w:val="single" w:sz="2" w:space="0" w:color="E3E3E3" w:frame="1"/>
              </w:rPr>
              <w:br/>
            </w:r>
            <w:r>
              <w:rPr>
                <w:bdr w:val="single" w:sz="2" w:space="0" w:color="E3E3E3" w:frame="1"/>
              </w:rPr>
              <w:t xml:space="preserve">• </w:t>
            </w:r>
            <w:proofErr w:type="spellStart"/>
            <w:r>
              <w:rPr>
                <w:bdr w:val="single" w:sz="2" w:space="0" w:color="E3E3E3" w:frame="1"/>
              </w:rPr>
              <w:t>Push</w:t>
            </w:r>
            <w:proofErr w:type="spellEnd"/>
            <w:r>
              <w:rPr>
                <w:bdr w:val="single" w:sz="2" w:space="0" w:color="E3E3E3" w:frame="1"/>
              </w:rPr>
              <w:t>-уведомления о премьерах и акциях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0CA11AF" w14:textId="77777777" w:rsidR="00AF33DC" w:rsidRDefault="00AF33DC">
            <w:pPr>
              <w:divId w:val="553082719"/>
            </w:pPr>
            <w:r>
              <w:rPr>
                <w:b/>
                <w:bCs/>
                <w:bdr w:val="single" w:sz="2" w:space="0" w:color="E3E3E3" w:frame="1"/>
              </w:rPr>
              <w:t>65–75%</w:t>
            </w:r>
          </w:p>
        </w:tc>
      </w:tr>
      <w:tr w:rsidR="00AF33DC" w14:paraId="027B2CC3" w14:textId="77777777">
        <w:trPr>
          <w:divId w:val="500838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B706CE" w14:textId="77777777" w:rsidR="00AF33DC" w:rsidRDefault="00AF33DC">
            <w:pPr>
              <w:divId w:val="1625383364"/>
            </w:pPr>
            <w:proofErr w:type="spellStart"/>
            <w:r>
              <w:rPr>
                <w:b/>
                <w:bCs/>
                <w:bdr w:val="single" w:sz="2" w:space="0" w:color="E3E3E3" w:frame="1"/>
              </w:rPr>
              <w:t>Синема</w:t>
            </w:r>
            <w:proofErr w:type="spellEnd"/>
            <w:r>
              <w:rPr>
                <w:b/>
                <w:bCs/>
                <w:bdr w:val="single" w:sz="2" w:space="0" w:color="E3E3E3" w:frame="1"/>
              </w:rPr>
              <w:t xml:space="preserve"> Парк / Формула Кино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8CD1FE" w14:textId="77777777" w:rsidR="00AF33DC" w:rsidRDefault="00AF33DC">
            <w:pPr>
              <w:divId w:val="1290479051"/>
            </w:pPr>
            <w:r>
              <w:rPr>
                <w:bdr w:val="single" w:sz="2" w:space="0" w:color="E3E3E3" w:frame="1"/>
              </w:rPr>
              <w:t>«Бонус»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60F036" w14:textId="77777777" w:rsidR="00AF33DC" w:rsidRDefault="00AF33DC">
            <w:pPr>
              <w:divId w:val="1689133931"/>
            </w:pPr>
            <w:r>
              <w:rPr>
                <w:bdr w:val="single" w:sz="2" w:space="0" w:color="E3E3E3" w:frame="1"/>
              </w:rPr>
              <w:t>• Многоуровневая система привилегий [9]</w:t>
            </w:r>
            <w:r>
              <w:rPr>
                <w:bdr w:val="single" w:sz="2" w:space="0" w:color="E3E3E3" w:frame="1"/>
              </w:rPr>
              <w:br/>
            </w:r>
            <w:r>
              <w:rPr>
                <w:bdr w:val="single" w:sz="2" w:space="0" w:color="E3E3E3" w:frame="1"/>
              </w:rPr>
              <w:t>• Интеграция с мобильным приложением и онлайн-</w:t>
            </w:r>
            <w:proofErr w:type="spellStart"/>
            <w:r>
              <w:rPr>
                <w:bdr w:val="single" w:sz="2" w:space="0" w:color="E3E3E3" w:frame="1"/>
              </w:rPr>
              <w:t>касской</w:t>
            </w:r>
            <w:proofErr w:type="spellEnd"/>
            <w:r>
              <w:rPr>
                <w:bdr w:val="single" w:sz="2" w:space="0" w:color="E3E3E3" w:frame="1"/>
              </w:rPr>
              <w:t xml:space="preserve"> [10]</w:t>
            </w:r>
            <w:r>
              <w:rPr>
                <w:bdr w:val="single" w:sz="2" w:space="0" w:color="E3E3E3" w:frame="1"/>
              </w:rPr>
              <w:br/>
            </w:r>
            <w:r>
              <w:rPr>
                <w:bdr w:val="single" w:sz="2" w:space="0" w:color="E3E3E3" w:frame="1"/>
              </w:rPr>
              <w:t xml:space="preserve">• Эксклюзивные </w:t>
            </w:r>
            <w:proofErr w:type="spellStart"/>
            <w:r>
              <w:rPr>
                <w:bdr w:val="single" w:sz="2" w:space="0" w:color="E3E3E3" w:frame="1"/>
              </w:rPr>
              <w:t>предпоказы</w:t>
            </w:r>
            <w:proofErr w:type="spellEnd"/>
            <w:r>
              <w:rPr>
                <w:bdr w:val="single" w:sz="2" w:space="0" w:color="E3E3E3" w:frame="1"/>
              </w:rPr>
              <w:t xml:space="preserve"> для участников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5EC3A08" w14:textId="77777777" w:rsidR="00AF33DC" w:rsidRDefault="00AF33DC">
            <w:pPr>
              <w:divId w:val="1295137967"/>
            </w:pPr>
            <w:r>
              <w:rPr>
                <w:b/>
                <w:bCs/>
                <w:bdr w:val="single" w:sz="2" w:space="0" w:color="E3E3E3" w:frame="1"/>
              </w:rPr>
              <w:t>60–70%</w:t>
            </w:r>
          </w:p>
        </w:tc>
      </w:tr>
      <w:tr w:rsidR="00AF33DC" w14:paraId="27233A82" w14:textId="77777777">
        <w:trPr>
          <w:divId w:val="500838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A70DF06" w14:textId="77777777" w:rsidR="00AF33DC" w:rsidRDefault="00AF33DC">
            <w:pPr>
              <w:divId w:val="611546658"/>
            </w:pPr>
            <w:proofErr w:type="spellStart"/>
            <w:r>
              <w:rPr>
                <w:b/>
                <w:bCs/>
                <w:bdr w:val="single" w:sz="2" w:space="0" w:color="E3E3E3" w:frame="1"/>
              </w:rPr>
              <w:t>Кинопоиск</w:t>
            </w:r>
            <w:proofErr w:type="spellEnd"/>
            <w:r>
              <w:rPr>
                <w:bdr w:val="single" w:sz="2" w:space="0" w:color="E3E3E3" w:frame="1"/>
              </w:rPr>
              <w:t xml:space="preserve"> (агрегатор)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728CD22" w14:textId="77777777" w:rsidR="00AF33DC" w:rsidRDefault="00AF33DC">
            <w:pPr>
              <w:divId w:val="520316920"/>
            </w:pPr>
            <w:r>
              <w:rPr>
                <w:bdr w:val="single" w:sz="2" w:space="0" w:color="E3E3E3" w:frame="1"/>
              </w:rPr>
              <w:t>«</w:t>
            </w:r>
            <w:proofErr w:type="spellStart"/>
            <w:r>
              <w:rPr>
                <w:bdr w:val="single" w:sz="2" w:space="0" w:color="E3E3E3" w:frame="1"/>
              </w:rPr>
              <w:t>Кинопоиск.Билеты</w:t>
            </w:r>
            <w:proofErr w:type="spellEnd"/>
            <w:r>
              <w:rPr>
                <w:bdr w:val="single" w:sz="2" w:space="0" w:color="E3E3E3" w:frame="1"/>
              </w:rPr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3528E09" w14:textId="77777777" w:rsidR="00AF33DC" w:rsidRDefault="00AF33DC">
            <w:pPr>
              <w:divId w:val="787360147"/>
            </w:pPr>
            <w:r>
              <w:rPr>
                <w:bdr w:val="single" w:sz="2" w:space="0" w:color="E3E3E3" w:frame="1"/>
              </w:rPr>
              <w:t>• Глубокая аналитика предпочтений аудитории [11]</w:t>
            </w:r>
            <w:r>
              <w:rPr>
                <w:bdr w:val="single" w:sz="2" w:space="0" w:color="E3E3E3" w:frame="1"/>
              </w:rPr>
              <w:br/>
            </w:r>
            <w:r>
              <w:rPr>
                <w:bdr w:val="single" w:sz="2" w:space="0" w:color="E3E3E3" w:frame="1"/>
              </w:rPr>
              <w:t>• Интеграция с экосистемой Яндекса (Поиск, Маркет, Плюс)</w:t>
            </w:r>
            <w:r>
              <w:rPr>
                <w:bdr w:val="single" w:sz="2" w:space="0" w:color="E3E3E3" w:frame="1"/>
              </w:rPr>
              <w:br/>
            </w:r>
            <w:r>
              <w:rPr>
                <w:bdr w:val="single" w:sz="2" w:space="0" w:color="E3E3E3" w:frame="1"/>
              </w:rPr>
              <w:t>• Персонализированные рекомендации на основе истории просмотров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11FAC56" w14:textId="77777777" w:rsidR="00AF33DC" w:rsidRDefault="00AF33DC">
            <w:pPr>
              <w:divId w:val="253781599"/>
            </w:pPr>
            <w:r>
              <w:rPr>
                <w:b/>
                <w:bCs/>
                <w:bdr w:val="single" w:sz="2" w:space="0" w:color="E3E3E3" w:frame="1"/>
              </w:rPr>
              <w:t>55–65%</w:t>
            </w:r>
          </w:p>
        </w:tc>
      </w:tr>
    </w:tbl>
    <w:p w14:paraId="0D8849D9" w14:textId="77777777" w:rsidR="00AF33DC" w:rsidRDefault="00AF33DC">
      <w:pPr>
        <w:shd w:val="clear" w:color="auto" w:fill="FFFFFF"/>
        <w:divId w:val="187330034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*</w:t>
      </w:r>
      <w:r>
        <w:rPr>
          <w:rFonts w:ascii="Arial" w:hAnsi="Arial" w:cs="Arial"/>
          <w:i/>
          <w:iCs/>
          <w:color w:val="1D1D1F"/>
          <w:bdr w:val="single" w:sz="2" w:space="0" w:color="E3E3E3" w:frame="1"/>
        </w:rPr>
        <w:t>Оценочные значения на основе отраслевых бенчмарков и косвенных данных.</w:t>
      </w:r>
    </w:p>
    <w:p w14:paraId="4085BB49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Ключевые факторы успеха лидеров:</w:t>
      </w:r>
    </w:p>
    <w:p w14:paraId="656EB4DC" w14:textId="77777777" w:rsidR="00AF33DC" w:rsidRDefault="00AF33D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Персонализация коммуникации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 — использование данных о поведении для формирования индивидуальных предложений [11].</w:t>
      </w:r>
    </w:p>
    <w:p w14:paraId="631D57DA" w14:textId="77777777" w:rsidR="00AF33DC" w:rsidRDefault="00AF33D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Бесшовный клиентский опыт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 — интеграция онлайн-покупки, мобильного приложения и офлайн-посещения.</w:t>
      </w:r>
    </w:p>
    <w:p w14:paraId="77C030AA" w14:textId="77777777" w:rsidR="00AF33DC" w:rsidRDefault="00AF33D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Реальная ценность программы лояльности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 — </w:t>
      </w: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кэшбэк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>, скидки, эксклюзивный доступ вместо формальных баллов [6].</w:t>
      </w:r>
    </w:p>
    <w:p w14:paraId="2317EE3C" w14:textId="77777777" w:rsidR="00AF33DC" w:rsidRDefault="00AF33D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Своевременная коммуникация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 — напоминания о премьерах, днях рождения, накопленных баллах без избыточного спама.</w:t>
      </w:r>
    </w:p>
    <w:p w14:paraId="681B2CAA" w14:textId="77777777" w:rsidR="00AF33DC" w:rsidRDefault="00AF33DC">
      <w:pPr>
        <w:shd w:val="clear" w:color="auto" w:fill="FFFFFF"/>
        <w:divId w:val="1426337554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514FB23C">
          <v:rect id="_x0000_i1050" style="width:0;height:1.5pt" o:hralign="center" o:hrstd="t" o:hr="t" fillcolor="#a0a0a0" stroked="f"/>
        </w:pict>
      </w:r>
    </w:p>
    <w:p w14:paraId="758D70CA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1.4. Динамика ключевых показателей: рекомендации по визуализации</w:t>
      </w:r>
    </w:p>
    <w:p w14:paraId="4E2CD8F6" w14:textId="77777777" w:rsidR="00AF33DC" w:rsidRDefault="00AF33DC">
      <w:pPr>
        <w:shd w:val="clear" w:color="auto" w:fill="FFFFFF"/>
        <w:divId w:val="1381058163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Для повышения наглядности аналитического раздела рекомендуется включить следующие графики:</w:t>
      </w:r>
    </w:p>
    <w:p w14:paraId="298C3EA5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График 1. Динамика кассовых сборов и посещаемости кинотеатров РФ (2019–2025)</w:t>
      </w:r>
    </w:p>
    <w:p w14:paraId="044BFB4A" w14:textId="77777777" w:rsidR="00AF33DC" w:rsidRDefault="00AF33D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Ось X</w:t>
      </w:r>
      <w:r>
        <w:rPr>
          <w:rFonts w:ascii="Arial" w:hAnsi="Arial" w:cs="Arial"/>
          <w:color w:val="1D1D1F"/>
          <w:bdr w:val="single" w:sz="2" w:space="0" w:color="E3E3E3" w:frame="1"/>
        </w:rPr>
        <w:t>: годы (2019, 2020, 2021, 2022, 2023, 2024, 2025)</w:t>
      </w:r>
    </w:p>
    <w:p w14:paraId="71F3F3F6" w14:textId="77777777" w:rsidR="00AF33DC" w:rsidRDefault="00AF33D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Ось Y (левая)</w:t>
      </w:r>
      <w:r>
        <w:rPr>
          <w:rFonts w:ascii="Arial" w:hAnsi="Arial" w:cs="Arial"/>
          <w:color w:val="1D1D1F"/>
          <w:bdr w:val="single" w:sz="2" w:space="0" w:color="E3E3E3" w:frame="1"/>
        </w:rPr>
        <w:t>: кассовые сборы, млрд ₽</w:t>
      </w:r>
    </w:p>
    <w:p w14:paraId="36E31968" w14:textId="77777777" w:rsidR="00AF33DC" w:rsidRDefault="00AF33D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Ось Y (правая)</w:t>
      </w:r>
      <w:r>
        <w:rPr>
          <w:rFonts w:ascii="Arial" w:hAnsi="Arial" w:cs="Arial"/>
          <w:color w:val="1D1D1F"/>
          <w:bdr w:val="single" w:sz="2" w:space="0" w:color="E3E3E3" w:frame="1"/>
        </w:rPr>
        <w:t>: посещаемость, млн зрителей</w:t>
      </w:r>
    </w:p>
    <w:p w14:paraId="41527A21" w14:textId="77777777" w:rsidR="00AF33DC" w:rsidRDefault="00AF33D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Тип</w:t>
      </w:r>
      <w:r>
        <w:rPr>
          <w:rFonts w:ascii="Arial" w:hAnsi="Arial" w:cs="Arial"/>
          <w:color w:val="1D1D1F"/>
          <w:bdr w:val="single" w:sz="2" w:space="0" w:color="E3E3E3" w:frame="1"/>
        </w:rPr>
        <w:t>: комбинированная диаграмма (столбцы + линия)</w:t>
      </w:r>
    </w:p>
    <w:p w14:paraId="14242B8B" w14:textId="77777777" w:rsidR="00AF33DC" w:rsidRDefault="00AF33D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Источник данных</w:t>
      </w:r>
      <w:r>
        <w:rPr>
          <w:rFonts w:ascii="Arial" w:hAnsi="Arial" w:cs="Arial"/>
          <w:color w:val="1D1D1F"/>
          <w:bdr w:val="single" w:sz="2" w:space="0" w:color="E3E3E3" w:frame="1"/>
        </w:rPr>
        <w:t>: kinometro.ru, nevafilm.ru/</w:t>
      </w: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research</w:t>
      </w:r>
      <w:proofErr w:type="spellEnd"/>
    </w:p>
    <w:p w14:paraId="4AA72805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График 2. Структура каналов продажи билетов (2025)</w:t>
      </w:r>
    </w:p>
    <w:p w14:paraId="09B72E52" w14:textId="77777777" w:rsidR="00AF33DC" w:rsidRDefault="00AF33DC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Тип</w:t>
      </w:r>
      <w:r>
        <w:rPr>
          <w:rFonts w:ascii="Arial" w:hAnsi="Arial" w:cs="Arial"/>
          <w:color w:val="1D1D1F"/>
          <w:bdr w:val="single" w:sz="2" w:space="0" w:color="E3E3E3" w:frame="1"/>
        </w:rPr>
        <w:t>: круговая диаграмма</w:t>
      </w:r>
    </w:p>
    <w:p w14:paraId="5378C5D9" w14:textId="77777777" w:rsidR="00AF33DC" w:rsidRDefault="00AF33DC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Сегменты</w:t>
      </w:r>
      <w:r>
        <w:rPr>
          <w:rFonts w:ascii="Arial" w:hAnsi="Arial" w:cs="Arial"/>
          <w:color w:val="1D1D1F"/>
          <w:bdr w:val="single" w:sz="2" w:space="0" w:color="E3E3E3" w:frame="1"/>
        </w:rPr>
        <w:t>: Онлайн (74%), Касса кинотеатра (18%), Партнёрские точки (8%)</w:t>
      </w:r>
    </w:p>
    <w:p w14:paraId="5B4AE94D" w14:textId="77777777" w:rsidR="00AF33DC" w:rsidRDefault="00AF33DC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Источник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: исследование ОКБ / </w:t>
      </w: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Яндекс.Афиша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 xml:space="preserve"> [1]</w:t>
      </w:r>
    </w:p>
    <w:p w14:paraId="63E51626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 xml:space="preserve">График 3. Соотношение </w:t>
      </w:r>
      <w:proofErr w:type="gramStart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LTV:CAC</w:t>
      </w:r>
      <w:proofErr w:type="gramEnd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 xml:space="preserve"> по отраслям развлечений</w:t>
      </w:r>
    </w:p>
    <w:p w14:paraId="668F8E36" w14:textId="77777777" w:rsidR="00AF33DC" w:rsidRDefault="00AF33D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Тип</w:t>
      </w:r>
      <w:r>
        <w:rPr>
          <w:rFonts w:ascii="Arial" w:hAnsi="Arial" w:cs="Arial"/>
          <w:color w:val="1D1D1F"/>
          <w:bdr w:val="single" w:sz="2" w:space="0" w:color="E3E3E3" w:frame="1"/>
        </w:rPr>
        <w:t>: столбчатая диаграмма</w:t>
      </w:r>
    </w:p>
    <w:p w14:paraId="2C4FA8BA" w14:textId="77777777" w:rsidR="00AF33DC" w:rsidRDefault="00AF33D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Показатели</w:t>
      </w:r>
      <w:r>
        <w:rPr>
          <w:rFonts w:ascii="Arial" w:hAnsi="Arial" w:cs="Arial"/>
          <w:color w:val="1D1D1F"/>
          <w:bdr w:val="single" w:sz="2" w:space="0" w:color="E3E3E3" w:frame="1"/>
        </w:rPr>
        <w:t>: Кинотеатры (37:1), Театры (12:1), Концерты (8:1), Музеи (5:1)</w:t>
      </w:r>
    </w:p>
    <w:p w14:paraId="0708ABC2" w14:textId="77777777" w:rsidR="00AF33DC" w:rsidRDefault="00AF33D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Референсное</w:t>
      </w:r>
      <w:proofErr w:type="spellEnd"/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значение</w:t>
      </w:r>
      <w:r>
        <w:rPr>
          <w:rFonts w:ascii="Arial" w:hAnsi="Arial" w:cs="Arial"/>
          <w:color w:val="1D1D1F"/>
          <w:bdr w:val="single" w:sz="2" w:space="0" w:color="E3E3E3" w:frame="1"/>
        </w:rPr>
        <w:t>: оптимальное соотношение 3:1–5:1 [12]</w:t>
      </w:r>
    </w:p>
    <w:p w14:paraId="72B1F030" w14:textId="77777777" w:rsidR="00AF33DC" w:rsidRDefault="00AF33D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Комментарий</w:t>
      </w:r>
      <w:r>
        <w:rPr>
          <w:rFonts w:ascii="Arial" w:hAnsi="Arial" w:cs="Arial"/>
          <w:color w:val="1D1D1F"/>
          <w:bdr w:val="single" w:sz="2" w:space="0" w:color="E3E3E3" w:frame="1"/>
        </w:rPr>
        <w:t>: высокое соотношение в кинотеатрах обусловлено низкой стоимостью привлечения и высокой частотой повторных покупок</w:t>
      </w:r>
    </w:p>
    <w:p w14:paraId="2F5862EA" w14:textId="77777777" w:rsidR="00AF33DC" w:rsidRDefault="00AF33DC">
      <w:pPr>
        <w:shd w:val="clear" w:color="auto" w:fill="FFFFFF"/>
        <w:divId w:val="172497817"/>
        <w:rPr>
          <w:rFonts w:ascii="Arial" w:hAnsi="Arial" w:cs="Arial"/>
          <w:color w:val="8C8D9B"/>
        </w:rPr>
      </w:pPr>
      <w:r>
        <w:rPr>
          <w:rFonts w:ascii="Segoe UI Emoji" w:hAnsi="Segoe UI Emoji" w:cs="Segoe UI Emoji"/>
          <w:color w:val="8C8D9B"/>
          <w:bdr w:val="single" w:sz="2" w:space="0" w:color="E3E3E3" w:frame="1"/>
        </w:rPr>
        <w:t>📌</w:t>
      </w:r>
      <w:r>
        <w:rPr>
          <w:rFonts w:ascii="Arial" w:hAnsi="Arial" w:cs="Arial"/>
          <w:color w:val="8C8D9B"/>
          <w:bdr w:val="single" w:sz="2" w:space="0" w:color="E3E3E3" w:frame="1"/>
        </w:rPr>
        <w:t xml:space="preserve"> </w:t>
      </w:r>
      <w:r>
        <w:rPr>
          <w:rFonts w:ascii="Arial" w:hAnsi="Arial" w:cs="Arial"/>
          <w:b/>
          <w:bCs/>
          <w:color w:val="8C8D9B"/>
          <w:bdr w:val="single" w:sz="2" w:space="0" w:color="E3E3E3" w:frame="1"/>
        </w:rPr>
        <w:t>Практическая рекомендация</w:t>
      </w:r>
      <w:r>
        <w:rPr>
          <w:rFonts w:ascii="Arial" w:hAnsi="Arial" w:cs="Arial"/>
          <w:color w:val="8C8D9B"/>
          <w:bdr w:val="single" w:sz="2" w:space="0" w:color="E3E3E3" w:frame="1"/>
        </w:rPr>
        <w:t>:</w:t>
      </w:r>
      <w:r>
        <w:rPr>
          <w:rFonts w:ascii="Arial" w:hAnsi="Arial" w:cs="Arial"/>
          <w:color w:val="8C8D9B"/>
        </w:rPr>
        <w:br/>
      </w:r>
      <w:r>
        <w:rPr>
          <w:rFonts w:ascii="Arial" w:hAnsi="Arial" w:cs="Arial"/>
          <w:color w:val="8C8D9B"/>
          <w:bdr w:val="single" w:sz="2" w:space="0" w:color="E3E3E3" w:frame="1"/>
        </w:rPr>
        <w:t>Данные для графиков можно выгрузить с официальных сайтов:</w:t>
      </w:r>
      <w:r>
        <w:rPr>
          <w:rFonts w:ascii="Arial" w:hAnsi="Arial" w:cs="Arial"/>
          <w:color w:val="8C8D9B"/>
        </w:rPr>
        <w:br/>
      </w:r>
      <w:r>
        <w:rPr>
          <w:rFonts w:ascii="Arial" w:hAnsi="Arial" w:cs="Arial"/>
          <w:color w:val="8C8D9B"/>
          <w:bdr w:val="single" w:sz="2" w:space="0" w:color="E3E3E3" w:frame="1"/>
        </w:rPr>
        <w:t xml:space="preserve">• </w:t>
      </w:r>
      <w:hyperlink r:id="rId4" w:tgtFrame="_blank" w:history="1">
        <w:r>
          <w:rPr>
            <w:rFonts w:ascii="Arial" w:hAnsi="Arial" w:cs="Arial"/>
            <w:color w:val="615CED"/>
            <w:bdr w:val="single" w:sz="2" w:space="0" w:color="E3E3E3" w:frame="1"/>
          </w:rPr>
          <w:t>kinometro.ru</w:t>
        </w:r>
      </w:hyperlink>
      <w:r>
        <w:rPr>
          <w:rFonts w:ascii="Arial" w:hAnsi="Arial" w:cs="Arial"/>
          <w:color w:val="8C8D9B"/>
          <w:bdr w:val="single" w:sz="2" w:space="0" w:color="E3E3E3" w:frame="1"/>
        </w:rPr>
        <w:t xml:space="preserve"> — статистика проката</w:t>
      </w:r>
      <w:r>
        <w:rPr>
          <w:rFonts w:ascii="Arial" w:hAnsi="Arial" w:cs="Arial"/>
          <w:color w:val="8C8D9B"/>
        </w:rPr>
        <w:br/>
      </w:r>
      <w:r>
        <w:rPr>
          <w:rFonts w:ascii="Arial" w:hAnsi="Arial" w:cs="Arial"/>
          <w:color w:val="8C8D9B"/>
          <w:bdr w:val="single" w:sz="2" w:space="0" w:color="E3E3E3" w:frame="1"/>
        </w:rPr>
        <w:t xml:space="preserve">• </w:t>
      </w:r>
      <w:hyperlink r:id="rId5" w:tgtFrame="_blank" w:history="1">
        <w:r>
          <w:rPr>
            <w:rFonts w:ascii="Arial" w:hAnsi="Arial" w:cs="Arial"/>
            <w:color w:val="615CED"/>
            <w:bdr w:val="single" w:sz="2" w:space="0" w:color="E3E3E3" w:frame="1"/>
          </w:rPr>
          <w:t>research.nevafilm.ru</w:t>
        </w:r>
      </w:hyperlink>
      <w:r>
        <w:rPr>
          <w:rFonts w:ascii="Arial" w:hAnsi="Arial" w:cs="Arial"/>
          <w:color w:val="8C8D9B"/>
          <w:bdr w:val="single" w:sz="2" w:space="0" w:color="E3E3E3" w:frame="1"/>
        </w:rPr>
        <w:t xml:space="preserve"> — аналитические отчёты</w:t>
      </w:r>
      <w:r>
        <w:rPr>
          <w:rFonts w:ascii="Arial" w:hAnsi="Arial" w:cs="Arial"/>
          <w:color w:val="8C8D9B"/>
        </w:rPr>
        <w:br/>
      </w:r>
      <w:r>
        <w:rPr>
          <w:rFonts w:ascii="Arial" w:hAnsi="Arial" w:cs="Arial"/>
          <w:color w:val="8C8D9B"/>
          <w:bdr w:val="single" w:sz="2" w:space="0" w:color="E3E3E3" w:frame="1"/>
        </w:rPr>
        <w:t xml:space="preserve">• </w:t>
      </w:r>
      <w:hyperlink r:id="rId6" w:tgtFrame="_blank" w:history="1">
        <w:r>
          <w:rPr>
            <w:rFonts w:ascii="Arial" w:hAnsi="Arial" w:cs="Arial"/>
            <w:color w:val="615CED"/>
            <w:bdr w:val="single" w:sz="2" w:space="0" w:color="E3E3E3" w:frame="1"/>
          </w:rPr>
          <w:t>tadviser.ru</w:t>
        </w:r>
      </w:hyperlink>
      <w:r>
        <w:rPr>
          <w:rFonts w:ascii="Arial" w:hAnsi="Arial" w:cs="Arial"/>
          <w:color w:val="8C8D9B"/>
          <w:bdr w:val="single" w:sz="2" w:space="0" w:color="E3E3E3" w:frame="1"/>
        </w:rPr>
        <w:t xml:space="preserve"> — цифровизация отрасли</w:t>
      </w:r>
      <w:r>
        <w:rPr>
          <w:rFonts w:ascii="Arial" w:hAnsi="Arial" w:cs="Arial"/>
          <w:color w:val="8C8D9B"/>
        </w:rPr>
        <w:br/>
      </w:r>
      <w:r>
        <w:rPr>
          <w:rFonts w:ascii="Arial" w:hAnsi="Arial" w:cs="Arial"/>
          <w:color w:val="8C8D9B"/>
          <w:bdr w:val="single" w:sz="2" w:space="0" w:color="E3E3E3" w:frame="1"/>
        </w:rPr>
        <w:t xml:space="preserve">Построение графиков в Excel/Google </w:t>
      </w:r>
      <w:proofErr w:type="spellStart"/>
      <w:r>
        <w:rPr>
          <w:rFonts w:ascii="Arial" w:hAnsi="Arial" w:cs="Arial"/>
          <w:color w:val="8C8D9B"/>
          <w:bdr w:val="single" w:sz="2" w:space="0" w:color="E3E3E3" w:frame="1"/>
        </w:rPr>
        <w:t>Sheets</w:t>
      </w:r>
      <w:proofErr w:type="spellEnd"/>
      <w:r>
        <w:rPr>
          <w:rFonts w:ascii="Arial" w:hAnsi="Arial" w:cs="Arial"/>
          <w:color w:val="8C8D9B"/>
          <w:bdr w:val="single" w:sz="2" w:space="0" w:color="E3E3E3" w:frame="1"/>
        </w:rPr>
        <w:t xml:space="preserve"> обеспечит уникальность визуального материала.</w:t>
      </w:r>
    </w:p>
    <w:p w14:paraId="6CD7800D" w14:textId="77777777" w:rsidR="00AF33DC" w:rsidRDefault="00AF33DC">
      <w:pPr>
        <w:shd w:val="clear" w:color="auto" w:fill="FFFFFF"/>
        <w:divId w:val="95834697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79757B6A">
          <v:rect id="_x0000_i1051" style="width:0;height:1.5pt" o:hralign="center" o:hrstd="t" o:hr="t" fillcolor="#a0a0a0" stroked="f"/>
        </w:pict>
      </w:r>
    </w:p>
    <w:p w14:paraId="225852C8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1.5. Выводы по разделу</w:t>
      </w:r>
    </w:p>
    <w:p w14:paraId="316C9767" w14:textId="77777777" w:rsidR="00AF33DC" w:rsidRDefault="00AF33D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Цифровизация продаж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 является необратимым трендом: 74% билетов приобретаются онлайн, что создаёт возможности для сбора данных, персонализации и повышения конверсии [1].</w:t>
      </w:r>
    </w:p>
    <w:p w14:paraId="2DF90E9B" w14:textId="77777777" w:rsidR="00AF33DC" w:rsidRDefault="00AF33D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Экономическая модель онлайн-продаж в кинотеатрах демонстрирует высокую рентабельность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: при средних значениях LTV ≈ 7 500 ₽ и CAC ≈ 200 ₽ соотношение </w:t>
      </w:r>
      <w:proofErr w:type="gramStart"/>
      <w:r>
        <w:rPr>
          <w:rFonts w:ascii="Arial" w:hAnsi="Arial" w:cs="Arial"/>
          <w:color w:val="1D1D1F"/>
          <w:bdr w:val="single" w:sz="2" w:space="0" w:color="E3E3E3" w:frame="1"/>
        </w:rPr>
        <w:t>LTV:CAC</w:t>
      </w:r>
      <w:proofErr w:type="gramEnd"/>
      <w:r>
        <w:rPr>
          <w:rFonts w:ascii="Arial" w:hAnsi="Arial" w:cs="Arial"/>
          <w:color w:val="1D1D1F"/>
          <w:bdr w:val="single" w:sz="2" w:space="0" w:color="E3E3E3" w:frame="1"/>
        </w:rPr>
        <w:t xml:space="preserve"> составляет ~37:1, что значительно превышает отраслевой бенчмарк 3:1–5:1 [12].</w:t>
      </w:r>
    </w:p>
    <w:p w14:paraId="46B20F06" w14:textId="77777777" w:rsidR="00AF33DC" w:rsidRDefault="00AF33D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Удержание клиентов (RR) выступает ключевым драйвером роста пожизненной ценности</w:t>
      </w:r>
      <w:r>
        <w:rPr>
          <w:rFonts w:ascii="Arial" w:hAnsi="Arial" w:cs="Arial"/>
          <w:color w:val="1D1D1F"/>
          <w:bdr w:val="single" w:sz="2" w:space="0" w:color="E3E3E3" w:frame="1"/>
        </w:rPr>
        <w:t xml:space="preserve">: компании с развитыми программами лояльности (КАРО, </w:t>
      </w: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Синема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 xml:space="preserve"> Парк) достигают RR 65–75%, что в 1,5–2 раза выше среднерыночного уровня [6][7].</w:t>
      </w:r>
    </w:p>
    <w:p w14:paraId="37F7344B" w14:textId="77777777" w:rsidR="00AF33DC" w:rsidRDefault="00AF33D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b/>
          <w:bCs/>
          <w:color w:val="1D1D1F"/>
          <w:bdr w:val="single" w:sz="2" w:space="0" w:color="E3E3E3" w:frame="1"/>
        </w:rPr>
        <w:t>Рекомендации для развития онлайн-направления</w:t>
      </w:r>
      <w:r>
        <w:rPr>
          <w:rFonts w:ascii="Arial" w:hAnsi="Arial" w:cs="Arial"/>
          <w:color w:val="1D1D1F"/>
          <w:bdr w:val="single" w:sz="2" w:space="0" w:color="E3E3E3" w:frame="1"/>
        </w:rPr>
        <w:t>:</w:t>
      </w:r>
    </w:p>
    <w:p w14:paraId="219DF64B" w14:textId="77777777" w:rsidR="00AF33DC" w:rsidRDefault="00AF33DC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 xml:space="preserve">Внедрение многоуровневой программы лояльности с механиками </w:t>
      </w: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кэшбэка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>, эксклюзивного доступа и геймификации;</w:t>
      </w:r>
    </w:p>
    <w:p w14:paraId="43FE54F1" w14:textId="77777777" w:rsidR="00AF33DC" w:rsidRDefault="00AF33DC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Использование данных о поведении пользователей для персонализации коммуникации и повышения конверсии;</w:t>
      </w:r>
    </w:p>
    <w:p w14:paraId="0F0D7626" w14:textId="77777777" w:rsidR="00AF33DC" w:rsidRDefault="00AF33DC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Интеграция онлайн- и офлайн-каналов для формирования единого клиентского пути (</w:t>
      </w: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omnichannel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>);</w:t>
      </w:r>
    </w:p>
    <w:p w14:paraId="127A460E" w14:textId="77777777" w:rsidR="00AF33DC" w:rsidRDefault="00AF33DC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Регулярный мониторинг метрик LTV, CAC и RR для оперативной корректировки маркетинговой стратегии.</w:t>
      </w:r>
    </w:p>
    <w:p w14:paraId="77DE4E0A" w14:textId="77777777" w:rsidR="00AF33DC" w:rsidRDefault="00AF33DC">
      <w:pPr>
        <w:shd w:val="clear" w:color="auto" w:fill="FFFFFF"/>
        <w:divId w:val="1260606725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2B0C869F">
          <v:rect id="_x0000_i1052" style="width:0;height:1.5pt" o:hralign="center" o:hrstd="t" o:hr="t" fillcolor="#a0a0a0" stroked="f"/>
        </w:pict>
      </w:r>
    </w:p>
    <w:p w14:paraId="2664D65D" w14:textId="77777777" w:rsidR="00AF33DC" w:rsidRDefault="00AF33D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Список использованных источников</w:t>
      </w:r>
    </w:p>
    <w:p w14:paraId="058063AA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Яндекс.Афиша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>, Kassir.ru, OKS Labs. Исследование «Онлайн-покупки билетов на развлечения в России», 2025.</w:t>
      </w:r>
    </w:p>
    <w:p w14:paraId="297C14E0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Невафильм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 xml:space="preserve"> Research. «Рынок кинопоказа в России 2025», 2026.</w:t>
      </w:r>
    </w:p>
    <w:p w14:paraId="18399DFC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Ассоциация владельцев кинотеатров. Статистический бюллетень, 2025.</w:t>
      </w:r>
    </w:p>
    <w:p w14:paraId="756E8065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Kinometro.ru. Аналитика проката: средняя цена билета, 2025.</w:t>
      </w:r>
    </w:p>
    <w:p w14:paraId="2B409735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Левада-Центр. «Культурные практики россиян», 2024.</w:t>
      </w:r>
    </w:p>
    <w:p w14:paraId="67F5911C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Соломатина Е.Ю. «Программы лояльности в сфере развлечений: эффективность и тренды», Маркетинг в России и за рубежом, №3, 2025.</w:t>
      </w:r>
    </w:p>
    <w:p w14:paraId="52CCDC9A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Официальный сайт КАРО. Программа лояльности «КАРОНА», 2026.</w:t>
      </w:r>
    </w:p>
    <w:p w14:paraId="1837DC56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>Press-</w:t>
      </w: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release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 xml:space="preserve"> КАРО. «Персонализация как инструмент удержания клиентов», 2025.</w:t>
      </w:r>
    </w:p>
    <w:p w14:paraId="320C814C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Синема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 xml:space="preserve"> Парк. Условия программы «Бонус», 2026.</w:t>
      </w:r>
    </w:p>
    <w:p w14:paraId="24C900FA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  <w:bdr w:val="single" w:sz="2" w:space="0" w:color="E3E3E3" w:frame="1"/>
        </w:rPr>
        <w:t xml:space="preserve">Мобильное приложение </w:t>
      </w: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Синема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 xml:space="preserve"> Парк. Функционал лояльности, 2026.</w:t>
      </w:r>
    </w:p>
    <w:p w14:paraId="4E372B6B" w14:textId="77777777" w:rsid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>
        <w:rPr>
          <w:rFonts w:ascii="Arial" w:hAnsi="Arial" w:cs="Arial"/>
          <w:color w:val="1D1D1F"/>
          <w:bdr w:val="single" w:sz="2" w:space="0" w:color="E3E3E3" w:frame="1"/>
        </w:rPr>
        <w:t>Кинопоиск</w:t>
      </w:r>
      <w:proofErr w:type="spellEnd"/>
      <w:r>
        <w:rPr>
          <w:rFonts w:ascii="Arial" w:hAnsi="Arial" w:cs="Arial"/>
          <w:color w:val="1D1D1F"/>
          <w:bdr w:val="single" w:sz="2" w:space="0" w:color="E3E3E3" w:frame="1"/>
        </w:rPr>
        <w:t>. Технологии рекомендательных систем, 2025.</w:t>
      </w:r>
    </w:p>
    <w:p w14:paraId="35899558" w14:textId="77777777" w:rsidR="00AF33DC" w:rsidRPr="00AF33DC" w:rsidRDefault="00AF33D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lang w:val="en-US"/>
        </w:rPr>
      </w:pPr>
      <w:r w:rsidRPr="00AF33DC">
        <w:rPr>
          <w:rFonts w:ascii="Arial" w:hAnsi="Arial" w:cs="Arial"/>
          <w:color w:val="1D1D1F"/>
          <w:bdr w:val="single" w:sz="2" w:space="0" w:color="E3E3E3" w:frame="1"/>
          <w:lang w:val="en-US"/>
        </w:rPr>
        <w:t>McKinsey &amp; Company. «Unit economics in entertainment industry», Global Benchmark Report, 2024.</w:t>
      </w:r>
    </w:p>
    <w:p w14:paraId="43DDAB34" w14:textId="77777777" w:rsidR="00EA7CE5" w:rsidRPr="00AF33DC" w:rsidRDefault="00EA7CE5">
      <w:pPr>
        <w:rPr>
          <w:lang w:val="en-US"/>
        </w:rPr>
      </w:pPr>
    </w:p>
    <w:sectPr w:rsidR="00EA7CE5" w:rsidRPr="00AF3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6A"/>
    <w:rsid w:val="00167D0D"/>
    <w:rsid w:val="007B49CF"/>
    <w:rsid w:val="00AF33DC"/>
    <w:rsid w:val="00E31BFB"/>
    <w:rsid w:val="00EA7CE5"/>
    <w:rsid w:val="00FD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CDA47"/>
  <w15:chartTrackingRefBased/>
  <w15:docId w15:val="{859CD973-3CAB-43D8-8610-5E25AF8E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0937">
      <w:marLeft w:val="0"/>
      <w:marRight w:val="0"/>
      <w:marTop w:val="0"/>
      <w:marBottom w:val="0"/>
      <w:divBdr>
        <w:top w:val="single" w:sz="6" w:space="0" w:color="E1E3EA"/>
        <w:left w:val="single" w:sz="6" w:space="0" w:color="E1E3EA"/>
        <w:bottom w:val="single" w:sz="6" w:space="0" w:color="E1E3EA"/>
        <w:right w:val="single" w:sz="6" w:space="0" w:color="E1E3EA"/>
      </w:divBdr>
      <w:divsChild>
        <w:div w:id="994144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0461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603848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892946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387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8966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06031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42142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100249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72304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68146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23980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976870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4589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33262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0073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5834697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36530730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87330034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326248969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405347406">
      <w:blockQuote w:val="1"/>
      <w:marLeft w:val="720"/>
      <w:marRight w:val="720"/>
      <w:marTop w:val="100"/>
      <w:marBottom w:val="100"/>
      <w:divBdr>
        <w:top w:val="single" w:sz="2" w:space="0" w:color="E3E3E3"/>
        <w:left w:val="single" w:sz="12" w:space="0" w:color="DCDDE5"/>
        <w:bottom w:val="single" w:sz="2" w:space="0" w:color="E3E3E3"/>
        <w:right w:val="single" w:sz="2" w:space="0" w:color="E3E3E3"/>
      </w:divBdr>
      <w:divsChild>
        <w:div w:id="994332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5394322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437069328">
      <w:blockQuote w:val="1"/>
      <w:marLeft w:val="720"/>
      <w:marRight w:val="720"/>
      <w:marTop w:val="100"/>
      <w:marBottom w:val="100"/>
      <w:divBdr>
        <w:top w:val="single" w:sz="2" w:space="0" w:color="E3E3E3"/>
        <w:left w:val="single" w:sz="12" w:space="0" w:color="DCDDE5"/>
        <w:bottom w:val="single" w:sz="2" w:space="0" w:color="E3E3E3"/>
        <w:right w:val="single" w:sz="2" w:space="0" w:color="E3E3E3"/>
      </w:divBdr>
      <w:divsChild>
        <w:div w:id="271475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9762176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567154297">
      <w:marLeft w:val="0"/>
      <w:marRight w:val="0"/>
      <w:marTop w:val="0"/>
      <w:marBottom w:val="0"/>
      <w:divBdr>
        <w:top w:val="none" w:sz="0" w:space="0" w:color="auto"/>
        <w:left w:val="single" w:sz="6" w:space="0" w:color="D8DAE3"/>
        <w:bottom w:val="single" w:sz="6" w:space="0" w:color="D8DAE3"/>
        <w:right w:val="single" w:sz="6" w:space="0" w:color="D8DAE3"/>
      </w:divBdr>
      <w:divsChild>
        <w:div w:id="356660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77403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880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2799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231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53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45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53276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4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069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518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59751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811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76803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149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62288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346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03187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790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85915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642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905532">
      <w:marLeft w:val="0"/>
      <w:marRight w:val="0"/>
      <w:marTop w:val="0"/>
      <w:marBottom w:val="0"/>
      <w:divBdr>
        <w:top w:val="single" w:sz="6" w:space="0" w:color="E1E3EA"/>
        <w:left w:val="single" w:sz="6" w:space="0" w:color="E1E3EA"/>
        <w:bottom w:val="single" w:sz="6" w:space="0" w:color="E1E3EA"/>
        <w:right w:val="single" w:sz="6" w:space="0" w:color="E1E3EA"/>
      </w:divBdr>
      <w:divsChild>
        <w:div w:id="16917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6356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36925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556158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465028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9070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240981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070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051080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088249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141996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93550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356130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4647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29181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26842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53708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82081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1417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95083829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789201149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910040667">
      <w:marLeft w:val="0"/>
      <w:marRight w:val="0"/>
      <w:marTop w:val="0"/>
      <w:marBottom w:val="0"/>
      <w:divBdr>
        <w:top w:val="single" w:sz="6" w:space="0" w:color="E1E3EA"/>
        <w:left w:val="single" w:sz="6" w:space="0" w:color="E1E3EA"/>
        <w:bottom w:val="single" w:sz="6" w:space="0" w:color="E1E3EA"/>
        <w:right w:val="single" w:sz="6" w:space="0" w:color="E1E3EA"/>
      </w:divBdr>
      <w:divsChild>
        <w:div w:id="618100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31589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39113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7917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75574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150122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246843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992390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219882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64158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1527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98134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6415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366159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267154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20039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37105206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996962104">
      <w:blockQuote w:val="1"/>
      <w:marLeft w:val="720"/>
      <w:marRight w:val="720"/>
      <w:marTop w:val="100"/>
      <w:marBottom w:val="100"/>
      <w:divBdr>
        <w:top w:val="single" w:sz="2" w:space="0" w:color="E3E3E3"/>
        <w:left w:val="single" w:sz="12" w:space="0" w:color="DCDDE5"/>
        <w:bottom w:val="single" w:sz="2" w:space="0" w:color="E3E3E3"/>
        <w:right w:val="single" w:sz="2" w:space="0" w:color="E3E3E3"/>
      </w:divBdr>
      <w:divsChild>
        <w:div w:id="179709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2849588">
      <w:marLeft w:val="0"/>
      <w:marRight w:val="0"/>
      <w:marTop w:val="0"/>
      <w:marBottom w:val="0"/>
      <w:divBdr>
        <w:top w:val="single" w:sz="6" w:space="0" w:color="E1E3EA"/>
        <w:left w:val="single" w:sz="6" w:space="0" w:color="E1E3EA"/>
        <w:bottom w:val="single" w:sz="6" w:space="0" w:color="E1E3EA"/>
        <w:right w:val="single" w:sz="6" w:space="0" w:color="E1E3EA"/>
      </w:divBdr>
      <w:divsChild>
        <w:div w:id="84036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5422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83706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2840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88849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79794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574102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59964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535346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84653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74478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6262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56081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805010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87653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23981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95518347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158032253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209798548">
      <w:blockQuote w:val="1"/>
      <w:marLeft w:val="720"/>
      <w:marRight w:val="720"/>
      <w:marTop w:val="100"/>
      <w:marBottom w:val="100"/>
      <w:divBdr>
        <w:top w:val="single" w:sz="2" w:space="0" w:color="E3E3E3"/>
        <w:left w:val="single" w:sz="12" w:space="0" w:color="DCDDE5"/>
        <w:bottom w:val="single" w:sz="2" w:space="0" w:color="E3E3E3"/>
        <w:right w:val="single" w:sz="2" w:space="0" w:color="E3E3E3"/>
      </w:divBdr>
      <w:divsChild>
        <w:div w:id="879590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0606725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333951100">
      <w:blockQuote w:val="1"/>
      <w:marLeft w:val="720"/>
      <w:marRight w:val="720"/>
      <w:marTop w:val="100"/>
      <w:marBottom w:val="100"/>
      <w:divBdr>
        <w:top w:val="single" w:sz="2" w:space="0" w:color="E3E3E3"/>
        <w:left w:val="single" w:sz="12" w:space="0" w:color="DCDDE5"/>
        <w:bottom w:val="single" w:sz="2" w:space="0" w:color="E3E3E3"/>
        <w:right w:val="single" w:sz="2" w:space="0" w:color="E3E3E3"/>
      </w:divBdr>
      <w:divsChild>
        <w:div w:id="172497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1058163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406761041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426337554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508442828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565794841">
      <w:blockQuote w:val="1"/>
      <w:marLeft w:val="720"/>
      <w:marRight w:val="720"/>
      <w:marTop w:val="100"/>
      <w:marBottom w:val="100"/>
      <w:divBdr>
        <w:top w:val="single" w:sz="2" w:space="0" w:color="E3E3E3"/>
        <w:left w:val="single" w:sz="12" w:space="0" w:color="DCDDE5"/>
        <w:bottom w:val="single" w:sz="2" w:space="0" w:color="E3E3E3"/>
        <w:right w:val="single" w:sz="2" w:space="0" w:color="E3E3E3"/>
      </w:divBdr>
      <w:divsChild>
        <w:div w:id="102278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682237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725257291">
      <w:blockQuote w:val="1"/>
      <w:marLeft w:val="720"/>
      <w:marRight w:val="720"/>
      <w:marTop w:val="100"/>
      <w:marBottom w:val="100"/>
      <w:divBdr>
        <w:top w:val="single" w:sz="2" w:space="0" w:color="E3E3E3"/>
        <w:left w:val="single" w:sz="12" w:space="0" w:color="DCDDE5"/>
        <w:bottom w:val="single" w:sz="2" w:space="0" w:color="E3E3E3"/>
        <w:right w:val="single" w:sz="2" w:space="0" w:color="E3E3E3"/>
      </w:divBdr>
      <w:divsChild>
        <w:div w:id="103634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1094790">
      <w:marLeft w:val="0"/>
      <w:marRight w:val="0"/>
      <w:marTop w:val="0"/>
      <w:marBottom w:val="0"/>
      <w:divBdr>
        <w:top w:val="single" w:sz="6" w:space="0" w:color="E1E3EA"/>
        <w:left w:val="single" w:sz="6" w:space="0" w:color="E1E3EA"/>
        <w:bottom w:val="single" w:sz="6" w:space="0" w:color="E1E3EA"/>
        <w:right w:val="single" w:sz="6" w:space="0" w:color="E1E3EA"/>
      </w:divBdr>
      <w:divsChild>
        <w:div w:id="50083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027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70745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4563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59655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971262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6442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227438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53082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25383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904790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891339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951379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11546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203169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87360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537815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78857525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  <w:div w:id="1899512430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adviser.ru/" TargetMode="External"/><Relationship Id="rId5" Type="http://schemas.openxmlformats.org/officeDocument/2006/relationships/hyperlink" Target="https://research.nevafilm.ru/" TargetMode="External"/><Relationship Id="rId4" Type="http://schemas.openxmlformats.org/officeDocument/2006/relationships/hyperlink" Target="https://www.kinometro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2026-04-18T03:11:00Z</dcterms:created>
  <dcterms:modified xsi:type="dcterms:W3CDTF">2026-04-18T04:21:00Z</dcterms:modified>
</cp:coreProperties>
</file>