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轴承寿命预测与故障诊断系统：需求定义文档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**开题阶段** 工作产品：**需求定义文档**。明确项目用户、场景、功能边界、质量要求和验收口径。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用户与场景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关注点</w:t>
            </w:r>
          </w:p>
        </w:tc>
      </w:tr>
      <w:tr>
        <w:tc>
          <w:tcPr>
            <w:tcW w:type="dxa" w:w="2880"/>
          </w:tcPr>
          <w:p>
            <w:r>
              <w:t>研究人员</w:t>
            </w:r>
          </w:p>
        </w:tc>
        <w:tc>
          <w:tcPr>
            <w:tcW w:type="dxa" w:w="2880"/>
          </w:tcPr>
          <w:p>
            <w:r>
              <w:t>构建轴承 RUL 和故障诊断实验</w:t>
            </w:r>
          </w:p>
        </w:tc>
        <w:tc>
          <w:tcPr>
            <w:tcW w:type="dxa" w:w="2880"/>
          </w:tcPr>
          <w:p>
            <w:r>
              <w:t>数据接入、复现实验、指标对比</w:t>
            </w:r>
          </w:p>
        </w:tc>
      </w:tr>
      <w:tr>
        <w:tc>
          <w:tcPr>
            <w:tcW w:type="dxa" w:w="2880"/>
          </w:tcPr>
          <w:p>
            <w:r>
              <w:t>课程评审</w:t>
            </w:r>
          </w:p>
        </w:tc>
        <w:tc>
          <w:tcPr>
            <w:tcW w:type="dxa" w:w="2880"/>
          </w:tcPr>
          <w:p>
            <w:r>
              <w:t>查看工程实践全过程</w:t>
            </w:r>
          </w:p>
        </w:tc>
        <w:tc>
          <w:tcPr>
            <w:tcW w:type="dxa" w:w="2880"/>
          </w:tcPr>
          <w:p>
            <w:r>
              <w:t>文档完整、代码规范、演示可运行</w:t>
            </w:r>
          </w:p>
        </w:tc>
      </w:tr>
      <w:tr>
        <w:tc>
          <w:tcPr>
            <w:tcW w:type="dxa" w:w="2880"/>
          </w:tcPr>
          <w:p>
            <w:r>
              <w:t>组内成员</w:t>
            </w:r>
          </w:p>
        </w:tc>
        <w:tc>
          <w:tcPr>
            <w:tcW w:type="dxa" w:w="2880"/>
          </w:tcPr>
          <w:p>
            <w:r>
              <w:t>分工实现和维护模块</w:t>
            </w:r>
          </w:p>
        </w:tc>
        <w:tc>
          <w:tcPr>
            <w:tcW w:type="dxa" w:w="2880"/>
          </w:tcPr>
          <w:p>
            <w:r>
              <w:t>模块边界、配置约定、测试反馈</w:t>
            </w:r>
          </w:p>
        </w:tc>
      </w:tr>
      <w:tr>
        <w:tc>
          <w:tcPr>
            <w:tcW w:type="dxa" w:w="2880"/>
          </w:tcPr>
          <w:p>
            <w:r>
              <w:t>后续维护者</w:t>
            </w:r>
          </w:p>
        </w:tc>
        <w:tc>
          <w:tcPr>
            <w:tcW w:type="dxa" w:w="2880"/>
          </w:tcPr>
          <w:p>
            <w:r>
              <w:t>增加新数据集或模型</w:t>
            </w:r>
          </w:p>
        </w:tc>
        <w:tc>
          <w:tcPr>
            <w:tcW w:type="dxa" w:w="2880"/>
          </w:tcPr>
          <w:p>
            <w:r>
              <w:t>注册机制、目录规范、扩展成本</w:t>
            </w:r>
          </w:p>
        </w:tc>
      </w:tr>
    </w:tbl>
    <w:p>
      <w:pPr>
        <w:pStyle w:val="Heading2"/>
      </w:pPr>
      <w:r>
        <w:t>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需求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  <w:tc>
          <w:tcPr>
            <w:tcW w:type="dxa" w:w="2160"/>
          </w:tcPr>
          <w:p>
            <w:r>
              <w:t>验收方式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支持 PHM2012 和 XJTU-SY 数据加载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loader 测试和 CLI build_index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支持样本索引和固定划分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split 测试和 sample_index 输出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支持人工/tsfresh 特征提取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feature extractor 测试和分析报告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支持 RUL、健康状态、早期故障等标签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label builder 测试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支持 MLP、GRU、LSTM、CNN 等模型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model factory 测试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支持训练、评估、保存指标和预测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CLI train/eval 测试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支持 Notebook、Dashboard 和视频演示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用户手册和 QA 记录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支持课程文档交付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文档数量和内容审计</w:t>
            </w:r>
          </w:p>
        </w:tc>
      </w:tr>
    </w:tbl>
    <w:p>
      <w:pPr>
        <w:pStyle w:val="Heading2"/>
      </w:pPr>
      <w:r>
        <w:t>非功能需求</w:t>
      </w:r>
    </w:p>
    <w:p>
      <w:r>
        <w:t>系统需要可复现、可扩展、可测试和可解释。可复现依赖锁文件、配置保存和运行目录；可扩展依赖 registry 和配置组合；可测试依赖 pytest；可解释依赖报告、图表、混淆矩阵、预测曲线和用户手册。</w:t>
      </w:r>
    </w:p>
    <w:p>
      <w:pPr>
        <w:pStyle w:val="Heading2"/>
      </w:pPr>
      <w:r>
        <w:t>边界说明</w:t>
      </w:r>
    </w:p>
    <w:p>
      <w:r>
        <w:t>项目不承诺提供生产级在线服务、不提交原始大数据、不提交大型模型权重，也不把 50ep demo 视频指标当成主线结论。课程交付重点是工程过程和实验框架，非真实工业部署系统。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