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轴承寿命预测与故障诊断系统：项目管理计划文档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项目名称</w:t>
            </w:r>
          </w:p>
        </w:tc>
        <w:tc>
          <w:tcPr>
            <w:tcW w:type="dxa" w:w="4320"/>
          </w:tcPr>
          <w:p>
            <w:r>
              <w:t>轴承寿命预测与故障诊断系统</w:t>
            </w:r>
          </w:p>
        </w:tc>
      </w:tr>
      <w:tr>
        <w:tc>
          <w:tcPr>
            <w:tcW w:type="dxa" w:w="4320"/>
          </w:tcPr>
          <w:p>
            <w:r>
              <w:t>小组成员</w:t>
            </w:r>
          </w:p>
        </w:tc>
        <w:tc>
          <w:tcPr>
            <w:tcW w:type="dxa" w:w="4320"/>
          </w:tcPr>
          <w:p>
            <w:r>
              <w:t>zyj、zdh、cyj、zy</w:t>
            </w:r>
          </w:p>
        </w:tc>
      </w:tr>
      <w:tr>
        <w:tc>
          <w:tcPr>
            <w:tcW w:type="dxa" w:w="4320"/>
          </w:tcPr>
          <w:p>
            <w:r>
              <w:t>组长</w:t>
            </w:r>
          </w:p>
        </w:tc>
        <w:tc>
          <w:tcPr>
            <w:tcW w:type="dxa" w:w="4320"/>
          </w:tcPr>
          <w:p>
            <w:r>
              <w:t>zyj</w:t>
            </w:r>
          </w:p>
        </w:tc>
      </w:tr>
      <w:tr>
        <w:tc>
          <w:tcPr>
            <w:tcW w:type="dxa" w:w="4320"/>
          </w:tcPr>
          <w:p>
            <w:r>
              <w:t>文档版本</w:t>
            </w:r>
          </w:p>
        </w:tc>
        <w:tc>
          <w:tcPr>
            <w:tcW w:type="dxa" w:w="4320"/>
          </w:tcPr>
          <w:p>
            <w:r>
              <w:t>v2.0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2026年6月</w:t>
            </w:r>
          </w:p>
        </w:tc>
      </w:tr>
    </w:tbl>
    <w:p>
      <w:pPr>
        <w:pStyle w:val="Heading2"/>
      </w:pPr>
      <w:r>
        <w:t>课程要求梳理</w:t>
      </w:r>
    </w:p>
    <w:p>
      <w:r>
        <w:t>本文件对应《工程实践各阶段要求》和《工程实践管理规范2025》中的 **开题阶段** 工作产品：**项目管理计划文档**。覆盖 WBS、组织结构、工作量、进度、风险、配置和过程模型。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要求来源</w:t>
            </w:r>
          </w:p>
        </w:tc>
        <w:tc>
          <w:tcPr>
            <w:tcW w:type="dxa" w:w="2880"/>
          </w:tcPr>
          <w:p>
            <w:r>
              <w:t>关键要求</w:t>
            </w:r>
          </w:p>
        </w:tc>
        <w:tc>
          <w:tcPr>
            <w:tcW w:type="dxa" w:w="2880"/>
          </w:tcPr>
          <w:p>
            <w:r>
              <w:t>本文响应</w:t>
            </w:r>
          </w:p>
        </w:tc>
      </w:tr>
      <w:tr>
        <w:tc>
          <w:tcPr>
            <w:tcW w:type="dxa" w:w="2880"/>
          </w:tcPr>
          <w:p>
            <w:r>
              <w:t>工程实践各阶段要求</w:t>
            </w:r>
          </w:p>
        </w:tc>
        <w:tc>
          <w:tcPr>
            <w:tcW w:type="dxa" w:w="2880"/>
          </w:tcPr>
          <w:p>
            <w:r>
              <w:t>完成阶段任务并提交对应工作产品</w:t>
            </w:r>
          </w:p>
        </w:tc>
        <w:tc>
          <w:tcPr>
            <w:tcW w:type="dxa" w:w="2880"/>
          </w:tcPr>
          <w:p>
            <w:r>
              <w:t>本文按阶段产物补充内容和证据</w:t>
            </w:r>
          </w:p>
        </w:tc>
      </w:tr>
      <w:tr>
        <w:tc>
          <w:tcPr>
            <w:tcW w:type="dxa" w:w="2880"/>
          </w:tcPr>
          <w:p>
            <w:r>
              <w:t>工程实践管理规范2025</w:t>
            </w:r>
          </w:p>
        </w:tc>
        <w:tc>
          <w:tcPr>
            <w:tcW w:type="dxa" w:w="2880"/>
          </w:tcPr>
          <w:p>
            <w:r>
              <w:t>文档、代码、演示和过程管理需要可审查</w:t>
            </w:r>
          </w:p>
        </w:tc>
        <w:tc>
          <w:tcPr>
            <w:tcW w:type="dxa" w:w="2880"/>
          </w:tcPr>
          <w:p>
            <w:r>
              <w:t>本文引用仓库路径、测试和演示材料</w:t>
            </w:r>
          </w:p>
        </w:tc>
      </w:tr>
      <w:tr>
        <w:tc>
          <w:tcPr>
            <w:tcW w:type="dxa" w:w="2880"/>
          </w:tcPr>
          <w:p>
            <w:r>
              <w:t>课程结题归档</w:t>
            </w:r>
          </w:p>
        </w:tc>
        <w:tc>
          <w:tcPr>
            <w:tcW w:type="dxa" w:w="2880"/>
          </w:tcPr>
          <w:p>
            <w:r>
              <w:t>电子文档统一压缩提交</w:t>
            </w:r>
          </w:p>
        </w:tc>
        <w:tc>
          <w:tcPr>
            <w:tcW w:type="dxa" w:w="2880"/>
          </w:tcPr>
          <w:p>
            <w:r>
              <w:t>交付索引和 zip 包在 `delivery`</w:t>
            </w:r>
          </w:p>
        </w:tc>
      </w:tr>
    </w:tbl>
    <w:p>
      <w:pPr>
        <w:pStyle w:val="Heading2"/>
      </w:pPr>
      <w:r>
        <w:t>项目事实基线</w:t>
      </w:r>
    </w:p>
    <w:p>
      <w:pPr>
        <w:pStyle w:val="ListBullet"/>
      </w:pPr>
      <w:r>
        <w:t>代码路径：`src/USTC/SSE/BearingPrediction`。</w:t>
      </w:r>
    </w:p>
    <w:p>
      <w:pPr>
        <w:pStyle w:val="ListBullet"/>
      </w:pPr>
      <w:r>
        <w:t>对外推荐导入方式：通过安装后的 `phm` 包或 CLI 入口使用，历史物理命名空间保留为 `USTC.SSE.BearingPrediction`。</w:t>
      </w:r>
    </w:p>
    <w:p>
      <w:pPr>
        <w:pStyle w:val="ListBullet"/>
      </w:pPr>
      <w:r>
        <w:t>包管理方式：Python 3.11、`uv`、`pyproject.toml`、`uv.lock`。</w:t>
      </w:r>
    </w:p>
    <w:p>
      <w:pPr>
        <w:pStyle w:val="ListBullet"/>
      </w:pPr>
      <w:r>
        <w:t>数据入口：`data/loader_roots/phm2012` 和 `data/loader_roots/xjtu`，原始数据不进入 Git。</w:t>
      </w:r>
    </w:p>
    <w:p>
      <w:pPr>
        <w:pStyle w:val="ListBullet"/>
      </w:pPr>
      <w:r>
        <w:t>主线数据集：PHM2012/PRONOSTIA 与 XJTU-SY Bearing Datasets。</w:t>
      </w:r>
    </w:p>
    <w:p>
      <w:pPr>
        <w:pStyle w:val="ListBullet"/>
      </w:pPr>
      <w:r>
        <w:t>主线任务：RUL 回归、健康状态识别、早期故障识别、故障类型/阶段识别。</w:t>
      </w:r>
    </w:p>
    <w:p>
      <w:pPr>
        <w:pStyle w:val="ListBullet"/>
      </w:pPr>
      <w:r>
        <w:t>主要模块：数据加载、样本索引、划分、特征提取、标签构造、任务构造、模型训练、评估、分析和可视化。</w:t>
      </w:r>
    </w:p>
    <w:p>
      <w:pPr>
        <w:pStyle w:val="ListBullet"/>
      </w:pPr>
      <w:r>
        <w:t>演示材料：`reports/demo_videos`、`reports/demo_dashboard`、`reports/cli_demo`。</w:t>
      </w:r>
    </w:p>
    <w:p>
      <w:pPr>
        <w:pStyle w:val="ListBullet"/>
      </w:pPr>
      <w:r>
        <w:t>结题报告材料：`reports/final_defense/report` 与 `outputs`。</w:t>
      </w:r>
    </w:p>
    <w:p>
      <w:pPr>
        <w:pStyle w:val="ListBullet"/>
      </w:pPr>
      <w:r>
        <w:t>课程正式文档：`docx/md`、`docx/word`、`docx/pdf`。</w:t>
      </w:r>
    </w:p>
    <w:p>
      <w:pPr>
        <w:pStyle w:val="Heading2"/>
      </w:pPr>
      <w:r>
        <w:t>组织结构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角色</w:t>
            </w:r>
          </w:p>
        </w:tc>
        <w:tc>
          <w:tcPr>
            <w:tcW w:type="dxa" w:w="2880"/>
          </w:tcPr>
          <w:p>
            <w:r>
              <w:t>成员</w:t>
            </w:r>
          </w:p>
        </w:tc>
        <w:tc>
          <w:tcPr>
            <w:tcW w:type="dxa" w:w="2880"/>
          </w:tcPr>
          <w:p>
            <w:r>
              <w:t>职责</w:t>
            </w:r>
          </w:p>
        </w:tc>
      </w:tr>
      <w:tr>
        <w:tc>
          <w:tcPr>
            <w:tcW w:type="dxa" w:w="2880"/>
          </w:tcPr>
          <w:p>
            <w:r>
              <w:t>组长/模型负责人</w:t>
            </w:r>
          </w:p>
        </w:tc>
        <w:tc>
          <w:tcPr>
            <w:tcW w:type="dxa" w:w="2880"/>
          </w:tcPr>
          <w:p>
            <w:r>
              <w:t>zyj</w:t>
            </w:r>
          </w:p>
        </w:tc>
        <w:tc>
          <w:tcPr>
            <w:tcW w:type="dxa" w:w="2880"/>
          </w:tcPr>
          <w:p>
            <w:r>
              <w:t>需求统筹、模型主线、CLI、结题材料</w:t>
            </w:r>
          </w:p>
        </w:tc>
      </w:tr>
      <w:tr>
        <w:tc>
          <w:tcPr>
            <w:tcW w:type="dxa" w:w="2880"/>
          </w:tcPr>
          <w:p>
            <w:r>
              <w:t>训练评估负责人</w:t>
            </w:r>
          </w:p>
        </w:tc>
        <w:tc>
          <w:tcPr>
            <w:tcW w:type="dxa" w:w="2880"/>
          </w:tcPr>
          <w:p>
            <w:r>
              <w:t>zdh</w:t>
            </w:r>
          </w:p>
        </w:tc>
        <w:tc>
          <w:tcPr>
            <w:tcW w:type="dxa" w:w="2880"/>
          </w:tcPr>
          <w:p>
            <w:r>
              <w:t>trainer、tester、指标、回调、测试</w:t>
            </w:r>
          </w:p>
        </w:tc>
      </w:tr>
      <w:tr>
        <w:tc>
          <w:tcPr>
            <w:tcW w:type="dxa" w:w="2880"/>
          </w:tcPr>
          <w:p>
            <w:r>
              <w:t>数据处理负责人</w:t>
            </w:r>
          </w:p>
        </w:tc>
        <w:tc>
          <w:tcPr>
            <w:tcW w:type="dxa" w:w="2880"/>
          </w:tcPr>
          <w:p>
            <w:r>
              <w:t>cyj</w:t>
            </w:r>
          </w:p>
        </w:tc>
        <w:tc>
          <w:tcPr>
            <w:tcW w:type="dxa" w:w="2880"/>
          </w:tcPr>
          <w:p>
            <w:r>
              <w:t>loader、数据集、标签、特征流水线</w:t>
            </w:r>
          </w:p>
        </w:tc>
      </w:tr>
      <w:tr>
        <w:tc>
          <w:tcPr>
            <w:tcW w:type="dxa" w:w="2880"/>
          </w:tcPr>
          <w:p>
            <w:r>
              <w:t>可视化与交付负责人</w:t>
            </w:r>
          </w:p>
        </w:tc>
        <w:tc>
          <w:tcPr>
            <w:tcW w:type="dxa" w:w="2880"/>
          </w:tcPr>
          <w:p>
            <w:r>
              <w:t>zy</w:t>
            </w:r>
          </w:p>
        </w:tc>
        <w:tc>
          <w:tcPr>
            <w:tcW w:type="dxa" w:w="2880"/>
          </w:tcPr>
          <w:p>
            <w:r>
              <w:t>图表、Notebook、测试、文档、演示</w:t>
            </w:r>
          </w:p>
        </w:tc>
      </w:tr>
    </w:tbl>
    <w:p>
      <w:pPr>
        <w:pStyle w:val="Heading2"/>
      </w:pPr>
      <w:r>
        <w:t>WBS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WBS</w:t>
            </w:r>
          </w:p>
        </w:tc>
        <w:tc>
          <w:tcPr>
            <w:tcW w:type="dxa" w:w="2160"/>
          </w:tcPr>
          <w:p>
            <w:r>
              <w:t>工作包</w:t>
            </w:r>
          </w:p>
        </w:tc>
        <w:tc>
          <w:tcPr>
            <w:tcW w:type="dxa" w:w="2160"/>
          </w:tcPr>
          <w:p>
            <w:r>
              <w:t>负责人</w:t>
            </w:r>
          </w:p>
        </w:tc>
        <w:tc>
          <w:tcPr>
            <w:tcW w:type="dxa" w:w="2160"/>
          </w:tcPr>
          <w:p>
            <w:r>
              <w:t>主要产出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需求与 SRS</w:t>
            </w:r>
          </w:p>
        </w:tc>
        <w:tc>
          <w:tcPr>
            <w:tcW w:type="dxa" w:w="2160"/>
          </w:tcPr>
          <w:p>
            <w:r>
              <w:t>zyj</w:t>
            </w:r>
          </w:p>
        </w:tc>
        <w:tc>
          <w:tcPr>
            <w:tcW w:type="dxa" w:w="2160"/>
          </w:tcPr>
          <w:p>
            <w:r>
              <w:t>需求定义、SRS、验收口径</w:t>
            </w:r>
          </w:p>
        </w:tc>
      </w:tr>
      <w:tr>
        <w:tc>
          <w:tcPr>
            <w:tcW w:type="dxa" w:w="2160"/>
          </w:tcPr>
          <w:p>
            <w:r>
              <w:t>1.2</w:t>
            </w:r>
          </w:p>
        </w:tc>
        <w:tc>
          <w:tcPr>
            <w:tcW w:type="dxa" w:w="2160"/>
          </w:tcPr>
          <w:p>
            <w:r>
              <w:t>数据接入与索引</w:t>
            </w:r>
          </w:p>
        </w:tc>
        <w:tc>
          <w:tcPr>
            <w:tcW w:type="dxa" w:w="2160"/>
          </w:tcPr>
          <w:p>
            <w:r>
              <w:t>cyj</w:t>
            </w:r>
          </w:p>
        </w:tc>
        <w:tc>
          <w:tcPr>
            <w:tcW w:type="dxa" w:w="2160"/>
          </w:tcPr>
          <w:p>
            <w:r>
              <w:t>PHM2012/XJTU loader、sample index</w:t>
            </w:r>
          </w:p>
        </w:tc>
      </w:tr>
      <w:tr>
        <w:tc>
          <w:tcPr>
            <w:tcW w:type="dxa" w:w="2160"/>
          </w:tcPr>
          <w:p>
            <w:r>
              <w:t>1.3</w:t>
            </w:r>
          </w:p>
        </w:tc>
        <w:tc>
          <w:tcPr>
            <w:tcW w:type="dxa" w:w="2160"/>
          </w:tcPr>
          <w:p>
            <w:r>
              <w:t>特征与标签</w:t>
            </w:r>
          </w:p>
        </w:tc>
        <w:tc>
          <w:tcPr>
            <w:tcW w:type="dxa" w:w="2160"/>
          </w:tcPr>
          <w:p>
            <w:r>
              <w:t>cyj、zy</w:t>
            </w:r>
          </w:p>
        </w:tc>
        <w:tc>
          <w:tcPr>
            <w:tcW w:type="dxa" w:w="2160"/>
          </w:tcPr>
          <w:p>
            <w:r>
              <w:t>manual/tsfresh 特征、RUL/故障标签</w:t>
            </w:r>
          </w:p>
        </w:tc>
      </w:tr>
      <w:tr>
        <w:tc>
          <w:tcPr>
            <w:tcW w:type="dxa" w:w="2160"/>
          </w:tcPr>
          <w:p>
            <w:r>
              <w:t>1.4</w:t>
            </w:r>
          </w:p>
        </w:tc>
        <w:tc>
          <w:tcPr>
            <w:tcW w:type="dxa" w:w="2160"/>
          </w:tcPr>
          <w:p>
            <w:r>
              <w:t>模型与训练</w:t>
            </w:r>
          </w:p>
        </w:tc>
        <w:tc>
          <w:tcPr>
            <w:tcW w:type="dxa" w:w="2160"/>
          </w:tcPr>
          <w:p>
            <w:r>
              <w:t>zyj、zdh</w:t>
            </w:r>
          </w:p>
        </w:tc>
        <w:tc>
          <w:tcPr>
            <w:tcW w:type="dxa" w:w="2160"/>
          </w:tcPr>
          <w:p>
            <w:r>
              <w:t>MLP/CNN/GRU/LSTM、trainer、callback</w:t>
            </w:r>
          </w:p>
        </w:tc>
      </w:tr>
      <w:tr>
        <w:tc>
          <w:tcPr>
            <w:tcW w:type="dxa" w:w="2160"/>
          </w:tcPr>
          <w:p>
            <w:r>
              <w:t>1.5</w:t>
            </w:r>
          </w:p>
        </w:tc>
        <w:tc>
          <w:tcPr>
            <w:tcW w:type="dxa" w:w="2160"/>
          </w:tcPr>
          <w:p>
            <w:r>
              <w:t>评估与报告</w:t>
            </w:r>
          </w:p>
        </w:tc>
        <w:tc>
          <w:tcPr>
            <w:tcW w:type="dxa" w:w="2160"/>
          </w:tcPr>
          <w:p>
            <w:r>
              <w:t>zdh、zy</w:t>
            </w:r>
          </w:p>
        </w:tc>
        <w:tc>
          <w:tcPr>
            <w:tcW w:type="dxa" w:w="2160"/>
          </w:tcPr>
          <w:p>
            <w:r>
              <w:t>metrics、prediction audit、图表</w:t>
            </w:r>
          </w:p>
        </w:tc>
      </w:tr>
      <w:tr>
        <w:tc>
          <w:tcPr>
            <w:tcW w:type="dxa" w:w="2160"/>
          </w:tcPr>
          <w:p>
            <w:r>
              <w:t>1.6</w:t>
            </w:r>
          </w:p>
        </w:tc>
        <w:tc>
          <w:tcPr>
            <w:tcW w:type="dxa" w:w="2160"/>
          </w:tcPr>
          <w:p>
            <w:r>
              <w:t>演示与文档</w:t>
            </w:r>
          </w:p>
        </w:tc>
        <w:tc>
          <w:tcPr>
            <w:tcW w:type="dxa" w:w="2160"/>
          </w:tcPr>
          <w:p>
            <w:r>
              <w:t>全员</w:t>
            </w:r>
          </w:p>
        </w:tc>
        <w:tc>
          <w:tcPr>
            <w:tcW w:type="dxa" w:w="2160"/>
          </w:tcPr>
          <w:p>
            <w:r>
              <w:t>PPT、视频、用户手册、测试报告</w:t>
            </w:r>
          </w:p>
        </w:tc>
      </w:tr>
    </w:tbl>
    <w:p>
      <w:pPr>
        <w:pStyle w:val="Heading2"/>
      </w:pPr>
      <w:r>
        <w:t>半月进度表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时间</w:t>
            </w:r>
          </w:p>
        </w:tc>
        <w:tc>
          <w:tcPr>
            <w:tcW w:type="dxa" w:w="2160"/>
          </w:tcPr>
          <w:p>
            <w:r>
              <w:t>迭代目标</w:t>
            </w:r>
          </w:p>
        </w:tc>
        <w:tc>
          <w:tcPr>
            <w:tcW w:type="dxa" w:w="2160"/>
          </w:tcPr>
          <w:p>
            <w:r>
              <w:t>实际产出</w:t>
            </w:r>
          </w:p>
        </w:tc>
        <w:tc>
          <w:tcPr>
            <w:tcW w:type="dxa" w:w="2160"/>
          </w:tcPr>
          <w:p>
            <w:r>
              <w:t>风险处理</w:t>
            </w:r>
          </w:p>
        </w:tc>
      </w:tr>
      <w:tr>
        <w:tc>
          <w:tcPr>
            <w:tcW w:type="dxa" w:w="2160"/>
          </w:tcPr>
          <w:p>
            <w:r>
              <w:t>2026-03 上旬</w:t>
            </w:r>
          </w:p>
        </w:tc>
        <w:tc>
          <w:tcPr>
            <w:tcW w:type="dxa" w:w="2160"/>
          </w:tcPr>
          <w:p>
            <w:r>
              <w:t>完成选题、调研和需求框架</w:t>
            </w:r>
          </w:p>
        </w:tc>
        <w:tc>
          <w:tcPr>
            <w:tcW w:type="dxa" w:w="2160"/>
          </w:tcPr>
          <w:p>
            <w:r>
              <w:t>开题报告、技术预研初稿</w:t>
            </w:r>
          </w:p>
        </w:tc>
        <w:tc>
          <w:tcPr>
            <w:tcW w:type="dxa" w:w="2160"/>
          </w:tcPr>
          <w:p>
            <w:r>
              <w:t>明确不提交原始大数据</w:t>
            </w:r>
          </w:p>
        </w:tc>
      </w:tr>
      <w:tr>
        <w:tc>
          <w:tcPr>
            <w:tcW w:type="dxa" w:w="2160"/>
          </w:tcPr>
          <w:p>
            <w:r>
              <w:t>2026-03 下旬</w:t>
            </w:r>
          </w:p>
        </w:tc>
        <w:tc>
          <w:tcPr>
            <w:tcW w:type="dxa" w:w="2160"/>
          </w:tcPr>
          <w:p>
            <w:r>
              <w:t>完成 SRS、项目计划、确认测试计划</w:t>
            </w:r>
          </w:p>
        </w:tc>
        <w:tc>
          <w:tcPr>
            <w:tcW w:type="dxa" w:w="2160"/>
          </w:tcPr>
          <w:p>
            <w:r>
              <w:t>需求定义、SRS、项目管理计划</w:t>
            </w:r>
          </w:p>
        </w:tc>
        <w:tc>
          <w:tcPr>
            <w:tcW w:type="dxa" w:w="2160"/>
          </w:tcPr>
          <w:p>
            <w:r>
              <w:t>将数据路径抽象为 loader_roots</w:t>
            </w:r>
          </w:p>
        </w:tc>
      </w:tr>
      <w:tr>
        <w:tc>
          <w:tcPr>
            <w:tcW w:type="dxa" w:w="2160"/>
          </w:tcPr>
          <w:p>
            <w:r>
              <w:t>2026-04 上旬</w:t>
            </w:r>
          </w:p>
        </w:tc>
        <w:tc>
          <w:tcPr>
            <w:tcW w:type="dxa" w:w="2160"/>
          </w:tcPr>
          <w:p>
            <w:r>
              <w:t>搭建 loader、index、split 和基础测试</w:t>
            </w:r>
          </w:p>
        </w:tc>
        <w:tc>
          <w:tcPr>
            <w:tcW w:type="dxa" w:w="2160"/>
          </w:tcPr>
          <w:p>
            <w:r>
              <w:t>`infra/index`、split 测试</w:t>
            </w:r>
          </w:p>
        </w:tc>
        <w:tc>
          <w:tcPr>
            <w:tcW w:type="dxa" w:w="2160"/>
          </w:tcPr>
          <w:p>
            <w:r>
              <w:t>使用小数据 fixture 保证可测</w:t>
            </w:r>
          </w:p>
        </w:tc>
      </w:tr>
      <w:tr>
        <w:tc>
          <w:tcPr>
            <w:tcW w:type="dxa" w:w="2160"/>
          </w:tcPr>
          <w:p>
            <w:r>
              <w:t>2026-04 下旬</w:t>
            </w:r>
          </w:p>
        </w:tc>
        <w:tc>
          <w:tcPr>
            <w:tcW w:type="dxa" w:w="2160"/>
          </w:tcPr>
          <w:p>
            <w:r>
              <w:t>完成特征、标签、任务构造和设计文档</w:t>
            </w:r>
          </w:p>
        </w:tc>
        <w:tc>
          <w:tcPr>
            <w:tcW w:type="dxa" w:w="2160"/>
          </w:tcPr>
          <w:p>
            <w:r>
              <w:t>feature/label/task 模块</w:t>
            </w:r>
          </w:p>
        </w:tc>
        <w:tc>
          <w:tcPr>
            <w:tcW w:type="dxa" w:w="2160"/>
          </w:tcPr>
          <w:p>
            <w:r>
              <w:t>记录 label-source 风险</w:t>
            </w:r>
          </w:p>
        </w:tc>
      </w:tr>
      <w:tr>
        <w:tc>
          <w:tcPr>
            <w:tcW w:type="dxa" w:w="2160"/>
          </w:tcPr>
          <w:p>
            <w:r>
              <w:t>2026-05 上旬</w:t>
            </w:r>
          </w:p>
        </w:tc>
        <w:tc>
          <w:tcPr>
            <w:tcW w:type="dxa" w:w="2160"/>
          </w:tcPr>
          <w:p>
            <w:r>
              <w:t>完成 trainer、metric、model factory 和中期材料</w:t>
            </w:r>
          </w:p>
        </w:tc>
        <w:tc>
          <w:tcPr>
            <w:tcW w:type="dxa" w:w="2160"/>
          </w:tcPr>
          <w:p>
            <w:r>
              <w:t>中期报告、设计、UML、测试计划</w:t>
            </w:r>
          </w:p>
        </w:tc>
        <w:tc>
          <w:tcPr>
            <w:tcW w:type="dxa" w:w="2160"/>
          </w:tcPr>
          <w:p>
            <w:r>
              <w:t>明确核心组件代码范围</w:t>
            </w:r>
          </w:p>
        </w:tc>
      </w:tr>
      <w:tr>
        <w:tc>
          <w:tcPr>
            <w:tcW w:type="dxa" w:w="2160"/>
          </w:tcPr>
          <w:p>
            <w:r>
              <w:t>2026-05 下旬</w:t>
            </w:r>
          </w:p>
        </w:tc>
        <w:tc>
          <w:tcPr>
            <w:tcW w:type="dxa" w:w="2160"/>
          </w:tcPr>
          <w:p>
            <w:r>
              <w:t>跑通 MLP/GRU 主线和非深度基线</w:t>
            </w:r>
          </w:p>
        </w:tc>
        <w:tc>
          <w:tcPr>
            <w:tcW w:type="dxa" w:w="2160"/>
          </w:tcPr>
          <w:p>
            <w:r>
              <w:t>baseline、sequence、feature analysis 报告</w:t>
            </w:r>
          </w:p>
        </w:tc>
        <w:tc>
          <w:tcPr>
            <w:tcW w:type="dxa" w:w="2160"/>
          </w:tcPr>
          <w:p>
            <w:r>
              <w:t>区分 50ep demo 与 200ep 主线</w:t>
            </w:r>
          </w:p>
        </w:tc>
      </w:tr>
      <w:tr>
        <w:tc>
          <w:tcPr>
            <w:tcW w:type="dxa" w:w="2160"/>
          </w:tcPr>
          <w:p>
            <w:r>
              <w:t>2026-06 上旬</w:t>
            </w:r>
          </w:p>
        </w:tc>
        <w:tc>
          <w:tcPr>
            <w:tcW w:type="dxa" w:w="2160"/>
          </w:tcPr>
          <w:p>
            <w:r>
              <w:t>完成 Dashboard、训练视频、用户手册</w:t>
            </w:r>
          </w:p>
        </w:tc>
        <w:tc>
          <w:tcPr>
            <w:tcW w:type="dxa" w:w="2160"/>
          </w:tcPr>
          <w:p>
            <w:r>
              <w:t>demo_dashboard、demo_videos</w:t>
            </w:r>
          </w:p>
        </w:tc>
        <w:tc>
          <w:tcPr>
            <w:tcW w:type="dxa" w:w="2160"/>
          </w:tcPr>
          <w:p>
            <w:r>
              <w:t>manifest 和 QA 记录归档</w:t>
            </w:r>
          </w:p>
        </w:tc>
      </w:tr>
      <w:tr>
        <w:tc>
          <w:tcPr>
            <w:tcW w:type="dxa" w:w="2160"/>
          </w:tcPr>
          <w:p>
            <w:r>
              <w:t>2026-06 下旬</w:t>
            </w:r>
          </w:p>
        </w:tc>
        <w:tc>
          <w:tcPr>
            <w:tcW w:type="dxa" w:w="2160"/>
          </w:tcPr>
          <w:p>
            <w:r>
              <w:t>完成结题文档、论文、测试报告和交付包</w:t>
            </w:r>
          </w:p>
        </w:tc>
        <w:tc>
          <w:tcPr>
            <w:tcW w:type="dxa" w:w="2160"/>
          </w:tcPr>
          <w:p>
            <w:r>
              <w:t>docx、outputs、delivery zip</w:t>
            </w:r>
          </w:p>
        </w:tc>
        <w:tc>
          <w:tcPr>
            <w:tcW w:type="dxa" w:w="2160"/>
          </w:tcPr>
          <w:p>
            <w:r>
              <w:t>执行审计和语法/测试验证</w:t>
            </w:r>
          </w:p>
        </w:tc>
      </w:tr>
    </w:tbl>
    <w:p>
      <w:pPr>
        <w:pStyle w:val="Heading2"/>
      </w:pPr>
      <w:r>
        <w:t>阶段产物追踪矩阵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阶段</w:t>
            </w:r>
          </w:p>
        </w:tc>
        <w:tc>
          <w:tcPr>
            <w:tcW w:type="dxa" w:w="2160"/>
          </w:tcPr>
          <w:p>
            <w:r>
              <w:t>要求产物</w:t>
            </w:r>
          </w:p>
        </w:tc>
        <w:tc>
          <w:tcPr>
            <w:tcW w:type="dxa" w:w="2160"/>
          </w:tcPr>
          <w:p>
            <w:r>
              <w:t>仓库证据</w:t>
            </w:r>
          </w:p>
        </w:tc>
        <w:tc>
          <w:tcPr>
            <w:tcW w:type="dxa" w:w="2160"/>
          </w:tcPr>
          <w:p>
            <w:r>
              <w:t>状态</w:t>
            </w:r>
          </w:p>
        </w:tc>
      </w:tr>
      <w:tr>
        <w:tc>
          <w:tcPr>
            <w:tcW w:type="dxa" w:w="2160"/>
          </w:tcPr>
          <w:p>
            <w:r>
              <w:t>开题</w:t>
            </w:r>
          </w:p>
        </w:tc>
        <w:tc>
          <w:tcPr>
            <w:tcW w:type="dxa" w:w="2160"/>
          </w:tcPr>
          <w:p>
            <w:r>
              <w:t>开题报告、PPT、需求、SRS、确认测试计划、技术预研、项目计划</w:t>
            </w:r>
          </w:p>
        </w:tc>
        <w:tc>
          <w:tcPr>
            <w:tcW w:type="dxa" w:w="2160"/>
          </w:tcPr>
          <w:p>
            <w:r>
              <w:t>`docx/md/01-06`、`outputs/*开题*.pptx`</w:t>
            </w:r>
          </w:p>
        </w:tc>
        <w:tc>
          <w:tcPr>
            <w:tcW w:type="dxa" w:w="2160"/>
          </w:tcPr>
          <w:p>
            <w:r>
              <w:t>已归档</w:t>
            </w:r>
          </w:p>
        </w:tc>
      </w:tr>
      <w:tr>
        <w:tc>
          <w:tcPr>
            <w:tcW w:type="dxa" w:w="2160"/>
          </w:tcPr>
          <w:p>
            <w:r>
              <w:t>中期</w:t>
            </w:r>
          </w:p>
        </w:tc>
        <w:tc>
          <w:tcPr>
            <w:tcW w:type="dxa" w:w="2160"/>
          </w:tcPr>
          <w:p>
            <w:r>
              <w:t>中期报告、PPT、设计、测试计划、编码规范、核心代码</w:t>
            </w:r>
          </w:p>
        </w:tc>
        <w:tc>
          <w:tcPr>
            <w:tcW w:type="dxa" w:w="2160"/>
          </w:tcPr>
          <w:p>
            <w:r>
              <w:t>`docx/md/07-12`、`src`、`tests`、`outputs/phm_bearing_final_report.pptx`</w:t>
            </w:r>
          </w:p>
        </w:tc>
        <w:tc>
          <w:tcPr>
            <w:tcW w:type="dxa" w:w="2160"/>
          </w:tcPr>
          <w:p>
            <w:r>
              <w:t>已归档</w:t>
            </w:r>
          </w:p>
        </w:tc>
      </w:tr>
      <w:tr>
        <w:tc>
          <w:tcPr>
            <w:tcW w:type="dxa" w:w="2160"/>
          </w:tcPr>
          <w:p>
            <w:r>
              <w:t>结题</w:t>
            </w:r>
          </w:p>
        </w:tc>
        <w:tc>
          <w:tcPr>
            <w:tcW w:type="dxa" w:w="2160"/>
          </w:tcPr>
          <w:p>
            <w:r>
              <w:t>结题报告、PPT、测试报告、用户手册、安装手册、源码、技术论文、贡献说明</w:t>
            </w:r>
          </w:p>
        </w:tc>
        <w:tc>
          <w:tcPr>
            <w:tcW w:type="dxa" w:w="2160"/>
          </w:tcPr>
          <w:p>
            <w:r>
              <w:t>`docx/md/13-20`、`outputs`、`reports`</w:t>
            </w:r>
          </w:p>
        </w:tc>
        <w:tc>
          <w:tcPr>
            <w:tcW w:type="dxa" w:w="2160"/>
          </w:tcPr>
          <w:p>
            <w:r>
              <w:t>已归档</w:t>
            </w:r>
          </w:p>
        </w:tc>
      </w:tr>
    </w:tbl>
    <w:p>
      <w:pPr>
        <w:pStyle w:val="Heading2"/>
      </w:pPr>
      <w:r>
        <w:t>配置管理记录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配置项</w:t>
            </w:r>
          </w:p>
        </w:tc>
        <w:tc>
          <w:tcPr>
            <w:tcW w:type="dxa" w:w="2880"/>
          </w:tcPr>
          <w:p>
            <w:r>
              <w:t>管理方式</w:t>
            </w:r>
          </w:p>
        </w:tc>
        <w:tc>
          <w:tcPr>
            <w:tcW w:type="dxa" w:w="2880"/>
          </w:tcPr>
          <w:p>
            <w:r>
              <w:t>证据</w:t>
            </w:r>
          </w:p>
        </w:tc>
      </w:tr>
      <w:tr>
        <w:tc>
          <w:tcPr>
            <w:tcW w:type="dxa" w:w="2880"/>
          </w:tcPr>
          <w:p>
            <w:r>
              <w:t>源码</w:t>
            </w:r>
          </w:p>
        </w:tc>
        <w:tc>
          <w:tcPr>
            <w:tcW w:type="dxa" w:w="2880"/>
          </w:tcPr>
          <w:p>
            <w:r>
              <w:t>Git 分支和提交历史</w:t>
            </w:r>
          </w:p>
        </w:tc>
        <w:tc>
          <w:tcPr>
            <w:tcW w:type="dxa" w:w="2880"/>
          </w:tcPr>
          <w:p>
            <w:r>
              <w:t>`.git`、`src`、`tests`</w:t>
            </w:r>
          </w:p>
        </w:tc>
      </w:tr>
      <w:tr>
        <w:tc>
          <w:tcPr>
            <w:tcW w:type="dxa" w:w="2880"/>
          </w:tcPr>
          <w:p>
            <w:r>
              <w:t>依赖</w:t>
            </w:r>
          </w:p>
        </w:tc>
        <w:tc>
          <w:tcPr>
            <w:tcW w:type="dxa" w:w="2880"/>
          </w:tcPr>
          <w:p>
            <w:r>
              <w:t>uv 锁文件</w:t>
            </w:r>
          </w:p>
        </w:tc>
        <w:tc>
          <w:tcPr>
            <w:tcW w:type="dxa" w:w="2880"/>
          </w:tcPr>
          <w:p>
            <w:r>
              <w:t>`pyproject.toml`、`uv.lock`</w:t>
            </w:r>
          </w:p>
        </w:tc>
      </w:tr>
      <w:tr>
        <w:tc>
          <w:tcPr>
            <w:tcW w:type="dxa" w:w="2880"/>
          </w:tcPr>
          <w:p>
            <w:r>
              <w:t>实验配置</w:t>
            </w:r>
          </w:p>
        </w:tc>
        <w:tc>
          <w:tcPr>
            <w:tcW w:type="dxa" w:w="2880"/>
          </w:tcPr>
          <w:p>
            <w:r>
              <w:t>Hydra YAML</w:t>
            </w:r>
          </w:p>
        </w:tc>
        <w:tc>
          <w:tcPr>
            <w:tcW w:type="dxa" w:w="2880"/>
          </w:tcPr>
          <w:p>
            <w:r>
              <w:t>`conf`</w:t>
            </w:r>
          </w:p>
        </w:tc>
      </w:tr>
      <w:tr>
        <w:tc>
          <w:tcPr>
            <w:tcW w:type="dxa" w:w="2880"/>
          </w:tcPr>
          <w:p>
            <w:r>
              <w:t>运行产物</w:t>
            </w:r>
          </w:p>
        </w:tc>
        <w:tc>
          <w:tcPr>
            <w:tcW w:type="dxa" w:w="2880"/>
          </w:tcPr>
          <w:p>
            <w:r>
              <w:t>artifacts/reports 分目录</w:t>
            </w:r>
          </w:p>
        </w:tc>
        <w:tc>
          <w:tcPr>
            <w:tcW w:type="dxa" w:w="2880"/>
          </w:tcPr>
          <w:p>
            <w:r>
              <w:t>`reports`、`outputs`</w:t>
            </w:r>
          </w:p>
        </w:tc>
      </w:tr>
      <w:tr>
        <w:tc>
          <w:tcPr>
            <w:tcW w:type="dxa" w:w="2880"/>
          </w:tcPr>
          <w:p>
            <w:r>
              <w:t>大数据</w:t>
            </w:r>
          </w:p>
        </w:tc>
        <w:tc>
          <w:tcPr>
            <w:tcW w:type="dxa" w:w="2880"/>
          </w:tcPr>
          <w:p>
            <w:r>
              <w:t>软链接和外部目录</w:t>
            </w:r>
          </w:p>
        </w:tc>
        <w:tc>
          <w:tcPr>
            <w:tcW w:type="dxa" w:w="2880"/>
          </w:tcPr>
          <w:p>
            <w:r>
              <w:t>`data/loader_roots`</w:t>
            </w:r>
          </w:p>
        </w:tc>
      </w:tr>
    </w:tbl>
    <w:p>
      <w:pPr>
        <w:pStyle w:val="Heading2"/>
      </w:pPr>
      <w:r>
        <w:t>风险跟踪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风险</w:t>
            </w:r>
          </w:p>
        </w:tc>
        <w:tc>
          <w:tcPr>
            <w:tcW w:type="dxa" w:w="2160"/>
          </w:tcPr>
          <w:p>
            <w:r>
              <w:t>影响</w:t>
            </w:r>
          </w:p>
        </w:tc>
        <w:tc>
          <w:tcPr>
            <w:tcW w:type="dxa" w:w="2160"/>
          </w:tcPr>
          <w:p>
            <w:r>
              <w:t>应对</w:t>
            </w:r>
          </w:p>
        </w:tc>
        <w:tc>
          <w:tcPr>
            <w:tcW w:type="dxa" w:w="2160"/>
          </w:tcPr>
          <w:p>
            <w:r>
              <w:t>当前状态</w:t>
            </w:r>
          </w:p>
        </w:tc>
      </w:tr>
      <w:tr>
        <w:tc>
          <w:tcPr>
            <w:tcW w:type="dxa" w:w="2160"/>
          </w:tcPr>
          <w:p>
            <w:r>
              <w:t>原始数据过大</w:t>
            </w:r>
          </w:p>
        </w:tc>
        <w:tc>
          <w:tcPr>
            <w:tcW w:type="dxa" w:w="2160"/>
          </w:tcPr>
          <w:p>
            <w:r>
              <w:t>无法提交仓库</w:t>
            </w:r>
          </w:p>
        </w:tc>
        <w:tc>
          <w:tcPr>
            <w:tcW w:type="dxa" w:w="2160"/>
          </w:tcPr>
          <w:p>
            <w:r>
              <w:t>只提交数据说明和软链接约定</w:t>
            </w:r>
          </w:p>
        </w:tc>
        <w:tc>
          <w:tcPr>
            <w:tcW w:type="dxa" w:w="2160"/>
          </w:tcPr>
          <w:p>
            <w:r>
              <w:t>已控制</w:t>
            </w:r>
          </w:p>
        </w:tc>
      </w:tr>
      <w:tr>
        <w:tc>
          <w:tcPr>
            <w:tcW w:type="dxa" w:w="2160"/>
          </w:tcPr>
          <w:p>
            <w:r>
              <w:t>训练耗时长</w:t>
            </w:r>
          </w:p>
        </w:tc>
        <w:tc>
          <w:tcPr>
            <w:tcW w:type="dxa" w:w="2160"/>
          </w:tcPr>
          <w:p>
            <w:r>
              <w:t>难以现场复现完整训练</w:t>
            </w:r>
          </w:p>
        </w:tc>
        <w:tc>
          <w:tcPr>
            <w:tcW w:type="dxa" w:w="2160"/>
          </w:tcPr>
          <w:p>
            <w:r>
              <w:t>提供 50ep 视频和小数据 CLI demo</w:t>
            </w:r>
          </w:p>
        </w:tc>
        <w:tc>
          <w:tcPr>
            <w:tcW w:type="dxa" w:w="2160"/>
          </w:tcPr>
          <w:p>
            <w:r>
              <w:t>已控制</w:t>
            </w:r>
          </w:p>
        </w:tc>
      </w:tr>
      <w:tr>
        <w:tc>
          <w:tcPr>
            <w:tcW w:type="dxa" w:w="2160"/>
          </w:tcPr>
          <w:p>
            <w:r>
              <w:t>label-source 特征误读</w:t>
            </w:r>
          </w:p>
        </w:tc>
        <w:tc>
          <w:tcPr>
            <w:tcW w:type="dxa" w:w="2160"/>
          </w:tcPr>
          <w:p>
            <w:r>
              <w:t>指标解释失真</w:t>
            </w:r>
          </w:p>
        </w:tc>
        <w:tc>
          <w:tcPr>
            <w:tcW w:type="dxa" w:w="2160"/>
          </w:tcPr>
          <w:p>
            <w:r>
              <w:t>文档和演示中明确 caveat</w:t>
            </w:r>
          </w:p>
        </w:tc>
        <w:tc>
          <w:tcPr>
            <w:tcW w:type="dxa" w:w="2160"/>
          </w:tcPr>
          <w:p>
            <w:r>
              <w:t>已控制</w:t>
            </w:r>
          </w:p>
        </w:tc>
      </w:tr>
      <w:tr>
        <w:tc>
          <w:tcPr>
            <w:tcW w:type="dxa" w:w="2160"/>
          </w:tcPr>
          <w:p>
            <w:r>
              <w:t>依赖漂移</w:t>
            </w:r>
          </w:p>
        </w:tc>
        <w:tc>
          <w:tcPr>
            <w:tcW w:type="dxa" w:w="2160"/>
          </w:tcPr>
          <w:p>
            <w:r>
              <w:t>复现失败</w:t>
            </w:r>
          </w:p>
        </w:tc>
        <w:tc>
          <w:tcPr>
            <w:tcW w:type="dxa" w:w="2160"/>
          </w:tcPr>
          <w:p>
            <w:r>
              <w:t>使用 `uv.lock` 固化</w:t>
            </w:r>
          </w:p>
        </w:tc>
        <w:tc>
          <w:tcPr>
            <w:tcW w:type="dxa" w:w="2160"/>
          </w:tcPr>
          <w:p>
            <w:r>
              <w:t>已控制</w:t>
            </w:r>
          </w:p>
        </w:tc>
      </w:tr>
      <w:tr>
        <w:tc>
          <w:tcPr>
            <w:tcW w:type="dxa" w:w="2160"/>
          </w:tcPr>
          <w:p>
            <w:r>
              <w:t>文档数量多</w:t>
            </w:r>
          </w:p>
        </w:tc>
        <w:tc>
          <w:tcPr>
            <w:tcW w:type="dxa" w:w="2160"/>
          </w:tcPr>
          <w:p>
            <w:r>
              <w:t>遗漏交付项</w:t>
            </w:r>
          </w:p>
        </w:tc>
        <w:tc>
          <w:tcPr>
            <w:tcW w:type="dxa" w:w="2160"/>
          </w:tcPr>
          <w:p>
            <w:r>
              <w:t>使用审计脚本检查</w:t>
            </w:r>
          </w:p>
        </w:tc>
        <w:tc>
          <w:tcPr>
            <w:tcW w:type="dxa" w:w="2160"/>
          </w:tcPr>
          <w:p>
            <w:r>
              <w:t>已控制</w:t>
            </w:r>
          </w:p>
        </w:tc>
      </w:tr>
    </w:tbl>
    <w:p>
      <w:pPr>
        <w:pStyle w:val="Heading2"/>
      </w:pPr>
      <w:r>
        <w:t>过程模型</w:t>
      </w:r>
    </w:p>
    <w:p>
      <w:r>
        <w:t>项目采用迭代增量过程模型。每半个月形成一次可审查增量：先完成需求和计划，再完成架构与核心代码，随后补齐实验、测试、演示和交付材料。每个增量保留代码、配置、文档和演示证据。</w:t>
      </w:r>
    </w:p>
    <w:p>
      <w:pPr>
        <w:pStyle w:val="Heading2"/>
      </w:pPr>
      <w:r>
        <w:t>交付证据位置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证据</w:t>
            </w:r>
          </w:p>
        </w:tc>
        <w:tc>
          <w:tcPr>
            <w:tcW w:type="dxa" w:w="2880"/>
          </w:tcPr>
          <w:p>
            <w:r>
              <w:t>路径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源码</w:t>
            </w:r>
          </w:p>
        </w:tc>
        <w:tc>
          <w:tcPr>
            <w:tcW w:type="dxa" w:w="2880"/>
          </w:tcPr>
          <w:p>
            <w:r>
              <w:t>`src/USTC/SSE/BearingPrediction`</w:t>
            </w:r>
          </w:p>
        </w:tc>
        <w:tc>
          <w:tcPr>
            <w:tcW w:type="dxa" w:w="2880"/>
          </w:tcPr>
          <w:p>
            <w:r>
              <w:t>项目核心实现</w:t>
            </w:r>
          </w:p>
        </w:tc>
      </w:tr>
      <w:tr>
        <w:tc>
          <w:tcPr>
            <w:tcW w:type="dxa" w:w="2880"/>
          </w:tcPr>
          <w:p>
            <w:r>
              <w:t>配置</w:t>
            </w:r>
          </w:p>
        </w:tc>
        <w:tc>
          <w:tcPr>
            <w:tcW w:type="dxa" w:w="2880"/>
          </w:tcPr>
          <w:p>
            <w:r>
              <w:t>`conf`</w:t>
            </w:r>
          </w:p>
        </w:tc>
        <w:tc>
          <w:tcPr>
            <w:tcW w:type="dxa" w:w="2880"/>
          </w:tcPr>
          <w:p>
            <w:r>
              <w:t>Hydra 配置、任务、模型、训练参数</w:t>
            </w:r>
          </w:p>
        </w:tc>
      </w:tr>
      <w:tr>
        <w:tc>
          <w:tcPr>
            <w:tcW w:type="dxa" w:w="2880"/>
          </w:tcPr>
          <w:p>
            <w:r>
              <w:t>测试</w:t>
            </w:r>
          </w:p>
        </w:tc>
        <w:tc>
          <w:tcPr>
            <w:tcW w:type="dxa" w:w="2880"/>
          </w:tcPr>
          <w:p>
            <w:r>
              <w:t>`tests`</w:t>
            </w:r>
          </w:p>
        </w:tc>
        <w:tc>
          <w:tcPr>
            <w:tcW w:type="dxa" w:w="2880"/>
          </w:tcPr>
          <w:p>
            <w:r>
              <w:t>单元、集成、CLI、recipes 测试</w:t>
            </w:r>
          </w:p>
        </w:tc>
      </w:tr>
      <w:tr>
        <w:tc>
          <w:tcPr>
            <w:tcW w:type="dxa" w:w="2880"/>
          </w:tcPr>
          <w:p>
            <w:r>
              <w:t>示例</w:t>
            </w:r>
          </w:p>
        </w:tc>
        <w:tc>
          <w:tcPr>
            <w:tcW w:type="dxa" w:w="2880"/>
          </w:tcPr>
          <w:p>
            <w:r>
              <w:t>`examples`</w:t>
            </w:r>
          </w:p>
        </w:tc>
        <w:tc>
          <w:tcPr>
            <w:tcW w:type="dxa" w:w="2880"/>
          </w:tcPr>
          <w:p>
            <w:r>
              <w:t>Notebook 指南与 Demo</w:t>
            </w:r>
          </w:p>
        </w:tc>
      </w:tr>
      <w:tr>
        <w:tc>
          <w:tcPr>
            <w:tcW w:type="dxa" w:w="2880"/>
          </w:tcPr>
          <w:p>
            <w:r>
              <w:t>用户文档</w:t>
            </w:r>
          </w:p>
        </w:tc>
        <w:tc>
          <w:tcPr>
            <w:tcW w:type="dxa" w:w="2880"/>
          </w:tcPr>
          <w:p>
            <w:r>
              <w:t>`user-guide`</w:t>
            </w:r>
          </w:p>
        </w:tc>
        <w:tc>
          <w:tcPr>
            <w:tcW w:type="dxa" w:w="2880"/>
          </w:tcPr>
          <w:p>
            <w:r>
              <w:t>数据集 card、加载与划分说明</w:t>
            </w:r>
          </w:p>
        </w:tc>
      </w:tr>
      <w:tr>
        <w:tc>
          <w:tcPr>
            <w:tcW w:type="dxa" w:w="2880"/>
          </w:tcPr>
          <w:p>
            <w:r>
              <w:t>正式文档</w:t>
            </w:r>
          </w:p>
        </w:tc>
        <w:tc>
          <w:tcPr>
            <w:tcW w:type="dxa" w:w="2880"/>
          </w:tcPr>
          <w:p>
            <w:r>
              <w:t>`docx/md`、`docx/word`、`docx/pdf`</w:t>
            </w:r>
          </w:p>
        </w:tc>
        <w:tc>
          <w:tcPr>
            <w:tcW w:type="dxa" w:w="2880"/>
          </w:tcPr>
          <w:p>
            <w:r>
              <w:t>课程交付文档</w:t>
            </w:r>
          </w:p>
        </w:tc>
      </w:tr>
      <w:tr>
        <w:tc>
          <w:tcPr>
            <w:tcW w:type="dxa" w:w="2880"/>
          </w:tcPr>
          <w:p>
            <w:r>
              <w:t>CLI 演示</w:t>
            </w:r>
          </w:p>
        </w:tc>
        <w:tc>
          <w:tcPr>
            <w:tcW w:type="dxa" w:w="2880"/>
          </w:tcPr>
          <w:p>
            <w:r>
              <w:t>`reports/cli_demo`</w:t>
            </w:r>
          </w:p>
        </w:tc>
        <w:tc>
          <w:tcPr>
            <w:tcW w:type="dxa" w:w="2880"/>
          </w:tcPr>
          <w:p>
            <w:r>
              <w:t>命令、输出、QA、manifest</w:t>
            </w:r>
          </w:p>
        </w:tc>
      </w:tr>
      <w:tr>
        <w:tc>
          <w:tcPr>
            <w:tcW w:type="dxa" w:w="2880"/>
          </w:tcPr>
          <w:p>
            <w:r>
              <w:t>Dashboard 演示</w:t>
            </w:r>
          </w:p>
        </w:tc>
        <w:tc>
          <w:tcPr>
            <w:tcW w:type="dxa" w:w="2880"/>
          </w:tcPr>
          <w:p>
            <w:r>
              <w:t>`reports/demo_dashboard`</w:t>
            </w:r>
          </w:p>
        </w:tc>
        <w:tc>
          <w:tcPr>
            <w:tcW w:type="dxa" w:w="2880"/>
          </w:tcPr>
          <w:p>
            <w:r>
              <w:t>静态网页、截图、视频</w:t>
            </w:r>
          </w:p>
        </w:tc>
      </w:tr>
      <w:tr>
        <w:tc>
          <w:tcPr>
            <w:tcW w:type="dxa" w:w="2880"/>
          </w:tcPr>
          <w:p>
            <w:r>
              <w:t>训练视频</w:t>
            </w:r>
          </w:p>
        </w:tc>
        <w:tc>
          <w:tcPr>
            <w:tcW w:type="dxa" w:w="2880"/>
          </w:tcPr>
          <w:p>
            <w:r>
              <w:t>`reports/demo_videos`</w:t>
            </w:r>
          </w:p>
        </w:tc>
        <w:tc>
          <w:tcPr>
            <w:tcW w:type="dxa" w:w="2880"/>
          </w:tcPr>
          <w:p>
            <w:r>
              <w:t>训练过程加速视频</w:t>
            </w:r>
          </w:p>
        </w:tc>
      </w:tr>
      <w:tr>
        <w:tc>
          <w:tcPr>
            <w:tcW w:type="dxa" w:w="2880"/>
          </w:tcPr>
          <w:p>
            <w:r>
              <w:t>结题材料</w:t>
            </w:r>
          </w:p>
        </w:tc>
        <w:tc>
          <w:tcPr>
            <w:tcW w:type="dxa" w:w="2880"/>
          </w:tcPr>
          <w:p>
            <w:r>
              <w:t>`outputs`、`reports/final_defense/report`</w:t>
            </w:r>
          </w:p>
        </w:tc>
        <w:tc>
          <w:tcPr>
            <w:tcW w:type="dxa" w:w="2880"/>
          </w:tcPr>
          <w:p>
            <w:r>
              <w:t>PPT、PDF、论文式报告</w:t>
            </w:r>
          </w:p>
        </w:tc>
      </w:tr>
    </w:tbl>
    <w:p>
      <w:pPr>
        <w:pStyle w:val="Heading2"/>
      </w:pPr>
      <w:r>
        <w:t>外部平台与配置管理说明</w:t>
      </w:r>
    </w:p>
    <w:p>
      <w:r>
        <w:t>《工程实践管理规范2025》建议使用太乙、禅道和 Gitee。当前仓库可见且可审计的证据为 Git/GitHub、`uv.lock`、Hydra 配置、测试记录和本地演示材料。未在仓库中出现太乙、禅道或 Gitee 的真实截图、链接、导出记录时，本文档只写等效配置管理事实，不写虚假的平台完成结论。</w:t>
      </w:r>
    </w:p>
    <w:p>
      <w:pPr>
        <w:pStyle w:val="Heading2"/>
      </w:pPr>
      <w:r>
        <w:t>质量检查口径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检查项</w:t>
            </w:r>
          </w:p>
        </w:tc>
        <w:tc>
          <w:tcPr>
            <w:tcW w:type="dxa" w:w="4320"/>
          </w:tcPr>
          <w:p>
            <w:r>
              <w:t>通过标准</w:t>
            </w:r>
          </w:p>
        </w:tc>
      </w:tr>
      <w:tr>
        <w:tc>
          <w:tcPr>
            <w:tcW w:type="dxa" w:w="4320"/>
          </w:tcPr>
          <w:p>
            <w:r>
              <w:t>文档数量</w:t>
            </w:r>
          </w:p>
        </w:tc>
        <w:tc>
          <w:tcPr>
            <w:tcW w:type="dxa" w:w="4320"/>
          </w:tcPr>
          <w:p>
            <w:r>
              <w:t>Markdown、Word、PDF 各 20 份</w:t>
            </w:r>
          </w:p>
        </w:tc>
      </w:tr>
      <w:tr>
        <w:tc>
          <w:tcPr>
            <w:tcW w:type="dxa" w:w="4320"/>
          </w:tcPr>
          <w:p>
            <w:r>
              <w:t>文档内容</w:t>
            </w:r>
          </w:p>
        </w:tc>
        <w:tc>
          <w:tcPr>
            <w:tcW w:type="dxa" w:w="4320"/>
          </w:tcPr>
          <w:p>
            <w:r>
              <w:t>无待完善标记、空白表格或无证据结论</w:t>
            </w:r>
          </w:p>
        </w:tc>
      </w:tr>
      <w:tr>
        <w:tc>
          <w:tcPr>
            <w:tcW w:type="dxa" w:w="4320"/>
          </w:tcPr>
          <w:p>
            <w:r>
              <w:t>代码头</w:t>
            </w:r>
          </w:p>
        </w:tc>
        <w:tc>
          <w:tcPr>
            <w:tcW w:type="dxa" w:w="4320"/>
          </w:tcPr>
          <w:p>
            <w:r>
              <w:t>`src`、`tests`、`recipes` Python 文件均有 Author、Program date、Copyright</w:t>
            </w:r>
          </w:p>
        </w:tc>
      </w:tr>
      <w:tr>
        <w:tc>
          <w:tcPr>
            <w:tcW w:type="dxa" w:w="4320"/>
          </w:tcPr>
          <w:p>
            <w:r>
              <w:t>语法</w:t>
            </w:r>
          </w:p>
        </w:tc>
        <w:tc>
          <w:tcPr>
            <w:tcW w:type="dxa" w:w="4320"/>
          </w:tcPr>
          <w:p>
            <w:r>
              <w:t>`python -m compileall src tests recipes scripts` 通过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`uv run pytest` 或目标 smoke 测试通过</w:t>
            </w:r>
          </w:p>
        </w:tc>
      </w:tr>
      <w:tr>
        <w:tc>
          <w:tcPr>
            <w:tcW w:type="dxa" w:w="4320"/>
          </w:tcPr>
          <w:p>
            <w:r>
              <w:t>演示</w:t>
            </w:r>
          </w:p>
        </w:tc>
        <w:tc>
          <w:tcPr>
            <w:tcW w:type="dxa" w:w="4320"/>
          </w:tcPr>
          <w:p>
            <w:r>
              <w:t>CLI、Dashboard、训练视频 manifest 为 pass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