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轴承寿命预测与故障诊断系统：集成测试计划文档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**中期检查阶段** 工作产品：**集成测试计划文档**。定义 CLI、数据、特征、标签、任务、模型和报告链路的集成验证。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集成测试目标</w:t>
      </w:r>
    </w:p>
    <w:p>
      <w:r>
        <w:t>集成测试验证多个模块组合后是否能完成端到端流程。重点是 CLI 阶段、文件产物、配置保存和报告归档，而不是单个函数的内部细节。</w:t>
      </w:r>
    </w:p>
    <w:p>
      <w:pPr>
        <w:pStyle w:val="Heading2"/>
      </w:pPr>
      <w:r>
        <w:t>集成测试场景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链路</w:t>
            </w:r>
          </w:p>
        </w:tc>
        <w:tc>
          <w:tcPr>
            <w:tcW w:type="dxa" w:w="2880"/>
          </w:tcPr>
          <w:p>
            <w:r>
              <w:t>通过标准</w:t>
            </w:r>
          </w:p>
        </w:tc>
      </w:tr>
      <w:tr>
        <w:tc>
          <w:tcPr>
            <w:tcW w:type="dxa" w:w="2880"/>
          </w:tcPr>
          <w:p>
            <w:r>
              <w:t>IT-01</w:t>
            </w:r>
          </w:p>
        </w:tc>
        <w:tc>
          <w:tcPr>
            <w:tcW w:type="dxa" w:w="2880"/>
          </w:tcPr>
          <w:p>
            <w:r>
              <w:t>validate</w:t>
            </w:r>
          </w:p>
        </w:tc>
        <w:tc>
          <w:tcPr>
            <w:tcW w:type="dxa" w:w="2880"/>
          </w:tcPr>
          <w:p>
            <w:r>
              <w:t>run 目录、resolved config、validation report 存在</w:t>
            </w:r>
          </w:p>
        </w:tc>
      </w:tr>
      <w:tr>
        <w:tc>
          <w:tcPr>
            <w:tcW w:type="dxa" w:w="2880"/>
          </w:tcPr>
          <w:p>
            <w:r>
              <w:t>IT-02</w:t>
            </w:r>
          </w:p>
        </w:tc>
        <w:tc>
          <w:tcPr>
            <w:tcW w:type="dxa" w:w="2880"/>
          </w:tcPr>
          <w:p>
            <w:r>
              <w:t>build_index</w:t>
            </w:r>
          </w:p>
        </w:tc>
        <w:tc>
          <w:tcPr>
            <w:tcW w:type="dxa" w:w="2880"/>
          </w:tcPr>
          <w:p>
            <w:r>
              <w:t>sample_index、index_report、split 文件存在</w:t>
            </w:r>
          </w:p>
        </w:tc>
      </w:tr>
      <w:tr>
        <w:tc>
          <w:tcPr>
            <w:tcW w:type="dxa" w:w="2880"/>
          </w:tcPr>
          <w:p>
            <w:r>
              <w:t>IT-03</w:t>
            </w:r>
          </w:p>
        </w:tc>
        <w:tc>
          <w:tcPr>
            <w:tcW w:type="dxa" w:w="2880"/>
          </w:tcPr>
          <w:p>
            <w:r>
              <w:t>extract_features</w:t>
            </w:r>
          </w:p>
        </w:tc>
        <w:tc>
          <w:tcPr>
            <w:tcW w:type="dxa" w:w="2880"/>
          </w:tcPr>
          <w:p>
            <w:r>
              <w:t>feature frame、feature report 存在</w:t>
            </w:r>
          </w:p>
        </w:tc>
      </w:tr>
      <w:tr>
        <w:tc>
          <w:tcPr>
            <w:tcW w:type="dxa" w:w="2880"/>
          </w:tcPr>
          <w:p>
            <w:r>
              <w:t>IT-04</w:t>
            </w:r>
          </w:p>
        </w:tc>
        <w:tc>
          <w:tcPr>
            <w:tcW w:type="dxa" w:w="2880"/>
          </w:tcPr>
          <w:p>
            <w:r>
              <w:t>build_labels</w:t>
            </w:r>
          </w:p>
        </w:tc>
        <w:tc>
          <w:tcPr>
            <w:tcW w:type="dxa" w:w="2880"/>
          </w:tcPr>
          <w:p>
            <w:r>
              <w:t>label frame、label report 存在</w:t>
            </w:r>
          </w:p>
        </w:tc>
      </w:tr>
      <w:tr>
        <w:tc>
          <w:tcPr>
            <w:tcW w:type="dxa" w:w="2880"/>
          </w:tcPr>
          <w:p>
            <w:r>
              <w:t>IT-05</w:t>
            </w:r>
          </w:p>
        </w:tc>
        <w:tc>
          <w:tcPr>
            <w:tcW w:type="dxa" w:w="2880"/>
          </w:tcPr>
          <w:p>
            <w:r>
              <w:t>inspect_task</w:t>
            </w:r>
          </w:p>
        </w:tc>
        <w:tc>
          <w:tcPr>
            <w:tcW w:type="dxa" w:w="2880"/>
          </w:tcPr>
          <w:p>
            <w:r>
              <w:t>task spec、dataset summary 存在</w:t>
            </w:r>
          </w:p>
        </w:tc>
      </w:tr>
      <w:tr>
        <w:tc>
          <w:tcPr>
            <w:tcW w:type="dxa" w:w="2880"/>
          </w:tcPr>
          <w:p>
            <w:r>
              <w:t>IT-06</w:t>
            </w:r>
          </w:p>
        </w:tc>
        <w:tc>
          <w:tcPr>
            <w:tcW w:type="dxa" w:w="2880"/>
          </w:tcPr>
          <w:p>
            <w:r>
              <w:t>train/eval</w:t>
            </w:r>
          </w:p>
        </w:tc>
        <w:tc>
          <w:tcPr>
            <w:tcW w:type="dxa" w:w="2880"/>
          </w:tcPr>
          <w:p>
            <w:r>
              <w:t>checkpoint、metrics、prediction 文件存在</w:t>
            </w:r>
          </w:p>
        </w:tc>
      </w:tr>
      <w:tr>
        <w:tc>
          <w:tcPr>
            <w:tcW w:type="dxa" w:w="2880"/>
          </w:tcPr>
          <w:p>
            <w:r>
              <w:t>IT-07</w:t>
            </w:r>
          </w:p>
        </w:tc>
        <w:tc>
          <w:tcPr>
            <w:tcW w:type="dxa" w:w="2880"/>
          </w:tcPr>
          <w:p>
            <w:r>
              <w:t>analyze_features</w:t>
            </w:r>
          </w:p>
        </w:tc>
        <w:tc>
          <w:tcPr>
            <w:tcW w:type="dxa" w:w="2880"/>
          </w:tcPr>
          <w:p>
            <w:r>
              <w:t>analysis report、图表、推荐矩阵存在</w:t>
            </w:r>
          </w:p>
        </w:tc>
      </w:tr>
      <w:tr>
        <w:tc>
          <w:tcPr>
            <w:tcW w:type="dxa" w:w="2880"/>
          </w:tcPr>
          <w:p>
            <w:r>
              <w:t>IT-08</w:t>
            </w:r>
          </w:p>
        </w:tc>
        <w:tc>
          <w:tcPr>
            <w:tcW w:type="dxa" w:w="2880"/>
          </w:tcPr>
          <w:p>
            <w:r>
              <w:t>demo dashboard</w:t>
            </w:r>
          </w:p>
        </w:tc>
        <w:tc>
          <w:tcPr>
            <w:tcW w:type="dxa" w:w="2880"/>
          </w:tcPr>
          <w:p>
            <w:r>
              <w:t>HTML、JSON、截图、视频一致</w:t>
            </w:r>
          </w:p>
        </w:tc>
      </w:tr>
      <w:tr>
        <w:tc>
          <w:tcPr>
            <w:tcW w:type="dxa" w:w="2880"/>
          </w:tcPr>
          <w:p>
            <w:r>
              <w:t>IT-09</w:t>
            </w:r>
          </w:p>
        </w:tc>
        <w:tc>
          <w:tcPr>
            <w:tcW w:type="dxa" w:w="2880"/>
          </w:tcPr>
          <w:p>
            <w:r>
              <w:t>delivery docs</w:t>
            </w:r>
          </w:p>
        </w:tc>
        <w:tc>
          <w:tcPr>
            <w:tcW w:type="dxa" w:w="2880"/>
          </w:tcPr>
          <w:p>
            <w:r>
              <w:t>md/word/pdf 数量和内容审计通过</w:t>
            </w:r>
          </w:p>
        </w:tc>
      </w:tr>
    </w:tbl>
    <w:p>
      <w:pPr>
        <w:pStyle w:val="Heading2"/>
      </w:pPr>
      <w:r>
        <w:t>数据策略</w:t>
      </w:r>
    </w:p>
    <w:p>
      <w:r>
        <w:t>集成测试使用两类数据：pytest fixture 生成的小数据和真实主线实验结果。小数据验证流程，真实结果用于结题报告、Dashboard 和论文。</w:t>
      </w:r>
    </w:p>
    <w:p>
      <w:pPr>
        <w:pStyle w:val="Heading2"/>
      </w:pPr>
      <w:r>
        <w:t>通过标准</w:t>
      </w:r>
    </w:p>
    <w:p>
      <w:r>
        <w:t>所有集成测试必须产生可定位的文件证据。若某个场景依赖真实数据或长训练，则需提供等价小数据 smoke 测试和完整实验结果路径。</w:t>
      </w:r>
    </w:p>
    <w:p>
      <w:pPr>
        <w:pStyle w:val="Heading2"/>
      </w:pPr>
      <w:r>
        <w:t>回归策略</w:t>
      </w:r>
    </w:p>
    <w:p>
      <w:r>
        <w:t>每次补文档、加 header 或改 CLI 时运行 `compileall` 和目标 CLI/recipes 测试。若训练逻辑发生变化，需要追加 train/eval 和指标审计。</w:t>
      </w:r>
    </w:p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