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轴承寿命预测与故障诊断系统：安装配置手册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**项目验收阶段** 工作产品：**项目安装或配置手册**。说明环境、依赖、数据软链接、测试命令和故障排查。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要求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macOS、Linux 或 Windows 开发环境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3.11</w:t>
            </w:r>
          </w:p>
        </w:tc>
      </w:tr>
      <w:tr>
        <w:tc>
          <w:tcPr>
            <w:tcW w:type="dxa" w:w="4320"/>
          </w:tcPr>
          <w:p>
            <w:r>
              <w:t>包管理</w:t>
            </w:r>
          </w:p>
        </w:tc>
        <w:tc>
          <w:tcPr>
            <w:tcW w:type="dxa" w:w="4320"/>
          </w:tcPr>
          <w:p>
            <w:r>
              <w:t>uv</w:t>
            </w:r>
          </w:p>
        </w:tc>
      </w:tr>
      <w:tr>
        <w:tc>
          <w:tcPr>
            <w:tcW w:type="dxa" w:w="4320"/>
          </w:tcPr>
          <w:p>
            <w:r>
              <w:t>深度学习</w:t>
            </w:r>
          </w:p>
        </w:tc>
        <w:tc>
          <w:tcPr>
            <w:tcW w:type="dxa" w:w="4320"/>
          </w:tcPr>
          <w:p>
            <w:r>
              <w:t>PyTorch 2.10 依赖范围</w:t>
            </w:r>
          </w:p>
        </w:tc>
      </w:tr>
      <w:tr>
        <w:tc>
          <w:tcPr>
            <w:tcW w:type="dxa" w:w="4320"/>
          </w:tcPr>
          <w:p>
            <w:r>
              <w:t>文档生成</w:t>
            </w:r>
          </w:p>
        </w:tc>
        <w:tc>
          <w:tcPr>
            <w:tcW w:type="dxa" w:w="4320"/>
          </w:tcPr>
          <w:p>
            <w:r>
              <w:t>python-docx、reportlab、pandoc 可选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</w:t>
            </w:r>
          </w:p>
        </w:tc>
      </w:tr>
    </w:tbl>
    <w:p>
      <w:pPr>
        <w:pStyle w:val="Heading2"/>
      </w:pPr>
      <w:r>
        <w:t>安装步骤</w:t>
      </w:r>
    </w:p>
    <w:p>
      <w:r>
        <w:rPr>
          <w:rFonts w:ascii="Courier New" w:hAnsi="Courier New"/>
          <w:sz w:val="18"/>
        </w:rPr>
        <w:t>cd /Users/nev8r/Desktop/phm2</w:t>
        <w:br/>
        <w:t>uv sync</w:t>
        <w:br/>
        <w:t>uv run python -m USTC.SSE.BearingPrediction.cli.main --config-name smoke mode=validate</w:t>
      </w:r>
    </w:p>
    <w:p>
      <w:pPr>
        <w:pStyle w:val="Heading2"/>
      </w:pPr>
      <w:r>
        <w:t>bp 命令说明</w:t>
      </w:r>
    </w:p>
    <w:p>
      <w:r>
        <w:t>项目在 `pyproject.toml` 中声明了 console script：</w:t>
      </w:r>
    </w:p>
    <w:p>
      <w:r>
        <w:rPr>
          <w:rFonts w:ascii="Courier New" w:hAnsi="Courier New"/>
          <w:sz w:val="18"/>
        </w:rPr>
        <w:t>[project.scripts]</w:t>
        <w:br/>
        <w:t>bp = "USTC.SSE.BearingPrediction.cli.main:main"</w:t>
      </w:r>
    </w:p>
    <w:p>
      <w:r>
        <w:t>如果 shell 已加载 uv 环境，可使用：</w:t>
      </w:r>
    </w:p>
    <w:p>
      <w:r>
        <w:rPr>
          <w:rFonts w:ascii="Courier New" w:hAnsi="Courier New"/>
          <w:sz w:val="18"/>
        </w:rPr>
        <w:t>uv run bp --config-name smoke mode=validate</w:t>
      </w:r>
    </w:p>
    <w:p>
      <w:r>
        <w:t>如果 `bp` 不在 PATH，直接使用模块入口：</w:t>
      </w:r>
    </w:p>
    <w:p>
      <w:r>
        <w:rPr>
          <w:rFonts w:ascii="Courier New" w:hAnsi="Courier New"/>
          <w:sz w:val="18"/>
        </w:rPr>
        <w:t>uv run python -m USTC.SSE.BearingPrediction.cli.main --config-name smoke mode=validate</w:t>
      </w:r>
    </w:p>
    <w:p>
      <w:pPr>
        <w:pStyle w:val="Heading2"/>
      </w:pPr>
      <w:r>
        <w:t>数据配置</w:t>
      </w:r>
    </w:p>
    <w:p>
      <w:r>
        <w:rPr>
          <w:rFonts w:ascii="Courier New" w:hAnsi="Courier New"/>
          <w:sz w:val="18"/>
        </w:rPr>
        <w:t>data/loader_roots/phm2012</w:t>
        <w:br/>
        <w:t>data/loader_roots/xjtu</w:t>
      </w:r>
    </w:p>
    <w:p>
      <w:r>
        <w:t>这两个路径可为真实目录或软链接。原始数据不提交到 Git，用户需要自行下载并保持数据集内部相对目录不变。</w:t>
      </w:r>
    </w:p>
    <w:p>
      <w:pPr>
        <w:pStyle w:val="Heading2"/>
      </w:pPr>
      <w:r>
        <w:t>测试命令</w:t>
      </w:r>
    </w:p>
    <w:p>
      <w:r>
        <w:rPr>
          <w:rFonts w:ascii="Courier New" w:hAnsi="Courier New"/>
          <w:sz w:val="18"/>
        </w:rPr>
        <w:t>uv run python -m compileall src tests recipes scripts</w:t>
        <w:br/>
        <w:t>uv run pytest tests/cli tests/infra tests/recipes</w:t>
        <w:br/>
        <w:t>python3 scripts/audit_engineering_delivery.py</w:t>
      </w:r>
    </w:p>
    <w:p>
      <w:pPr>
        <w:pStyle w:val="Heading2"/>
      </w:pPr>
      <w:r>
        <w:t>文档生成命令</w:t>
      </w:r>
    </w:p>
    <w:p>
      <w:r>
        <w:rPr>
          <w:rFonts w:ascii="Courier New" w:hAnsi="Courier New"/>
          <w:sz w:val="18"/>
        </w:rPr>
        <w:t>python3 scripts/generate_engineering_delivery.py</w:t>
      </w:r>
    </w:p>
    <w:p>
      <w:r>
        <w:t>该命令会重建 `docx/md`、`docx/word`、`docx/pdf`、`reports/cli_demo` 和交付 zip。</w:t>
      </w:r>
    </w:p>
    <w:p>
      <w:pPr>
        <w:pStyle w:val="Heading2"/>
      </w:pPr>
      <w:r>
        <w:t>故障排查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现象</w:t>
            </w:r>
          </w:p>
        </w:tc>
        <w:tc>
          <w:tcPr>
            <w:tcW w:type="dxa" w:w="4320"/>
          </w:tcPr>
          <w:p>
            <w:r>
              <w:t>处理</w:t>
            </w:r>
          </w:p>
        </w:tc>
      </w:tr>
      <w:tr>
        <w:tc>
          <w:tcPr>
            <w:tcW w:type="dxa" w:w="4320"/>
          </w:tcPr>
          <w:p>
            <w:r>
              <w:t>`uv` 命令不存在</w:t>
            </w:r>
          </w:p>
        </w:tc>
        <w:tc>
          <w:tcPr>
            <w:tcW w:type="dxa" w:w="4320"/>
          </w:tcPr>
          <w:p>
            <w:r>
              <w:t>安装 uv 或使用项目指定 Python 环境</w:t>
            </w:r>
          </w:p>
        </w:tc>
      </w:tr>
      <w:tr>
        <w:tc>
          <w:tcPr>
            <w:tcW w:type="dxa" w:w="4320"/>
          </w:tcPr>
          <w:p>
            <w:r>
              <w:t>`bp` 命令不存在</w:t>
            </w:r>
          </w:p>
        </w:tc>
        <w:tc>
          <w:tcPr>
            <w:tcW w:type="dxa" w:w="4320"/>
          </w:tcPr>
          <w:p>
            <w:r>
              <w:t>使用 `uv run python -m USTC.SSE.BearingPrediction.cli.main`</w:t>
            </w:r>
          </w:p>
        </w:tc>
      </w:tr>
      <w:tr>
        <w:tc>
          <w:tcPr>
            <w:tcW w:type="dxa" w:w="4320"/>
          </w:tcPr>
          <w:p>
            <w:r>
              <w:t>数据路径报错</w:t>
            </w:r>
          </w:p>
        </w:tc>
        <w:tc>
          <w:tcPr>
            <w:tcW w:type="dxa" w:w="4320"/>
          </w:tcPr>
          <w:p>
            <w:r>
              <w:t>检查 `data/loader_roots` 软链接和读权限</w:t>
            </w:r>
          </w:p>
        </w:tc>
      </w:tr>
      <w:tr>
        <w:tc>
          <w:tcPr>
            <w:tcW w:type="dxa" w:w="4320"/>
          </w:tcPr>
          <w:p>
            <w:r>
              <w:t>MPS/CUDA 不可用</w:t>
            </w:r>
          </w:p>
        </w:tc>
        <w:tc>
          <w:tcPr>
            <w:tcW w:type="dxa" w:w="4320"/>
          </w:tcPr>
          <w:p>
            <w:r>
              <w:t>切换 CPU 或修改 trainer 配置</w:t>
            </w:r>
          </w:p>
        </w:tc>
      </w:tr>
      <w:tr>
        <w:tc>
          <w:tcPr>
            <w:tcW w:type="dxa" w:w="4320"/>
          </w:tcPr>
          <w:p>
            <w:r>
              <w:t>PDF 中文乱码</w:t>
            </w:r>
          </w:p>
        </w:tc>
        <w:tc>
          <w:tcPr>
            <w:tcW w:type="dxa" w:w="4320"/>
          </w:tcPr>
          <w:p>
            <w:r>
              <w:t>确认 reportlab 可访问系统中文字体</w:t>
            </w:r>
          </w:p>
        </w:tc>
      </w:tr>
      <w:tr>
        <w:tc>
          <w:tcPr>
            <w:tcW w:type="dxa" w:w="4320"/>
          </w:tcPr>
          <w:p>
            <w:r>
              <w:t>测试超时</w:t>
            </w:r>
          </w:p>
        </w:tc>
        <w:tc>
          <w:tcPr>
            <w:tcW w:type="dxa" w:w="4320"/>
          </w:tcPr>
          <w:p>
            <w:r>
              <w:t>先运行 CLI/infra/recipes smoke 测试，再运行完整测试</w:t>
            </w:r>
          </w:p>
        </w:tc>
      </w:tr>
    </w:tbl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