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轴承寿命预测与故障诊断系统：项目技术论文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**项目验收阶段** 工作产品：**项目技术论文**。用论文体例说明研究问题、方法、实验、结果和结论。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摘要</w:t>
      </w:r>
    </w:p>
    <w:p>
      <w:r>
        <w:t>本文围绕轴承预测与健康管理任务，设计并实现一个统一实验框架，支持 PHM2012 和 XJTU-SY 数据集上的剩余使用寿命预测、健康状态识别和早期故障识别。系统将数据加载、样本索引、特征工程、标签构造、任务生成、模型训练、指标评估和报告归档统一到配置驱动流程中。</w:t>
      </w:r>
    </w:p>
    <w:p>
      <w:pPr>
        <w:pStyle w:val="Heading2"/>
      </w:pPr>
      <w:r>
        <w:t>方法</w:t>
      </w:r>
    </w:p>
    <w:p>
      <w:r>
        <w:t>方法包括四部分：第一，构造 sample index 统一描述原始文件；第二，使用 split registry 固定训练、验证和测试划分；第三，结合人工统计特征、频域特征和 tsfresh 特征生成可解释输入；第四，比较 MLP、GRU、RandomForest、XGBoost 等模型在不同任务上的表现。</w:t>
      </w:r>
    </w:p>
    <w:p>
      <w:pPr>
        <w:pStyle w:val="Heading2"/>
      </w:pPr>
      <w:r>
        <w:t>实验设置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设置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PHM2012、XJTU-SY</w:t>
            </w:r>
          </w:p>
        </w:tc>
      </w:tr>
      <w:tr>
        <w:tc>
          <w:tcPr>
            <w:tcW w:type="dxa" w:w="4320"/>
          </w:tcPr>
          <w:p>
            <w:r>
              <w:t>任务</w:t>
            </w:r>
          </w:p>
        </w:tc>
        <w:tc>
          <w:tcPr>
            <w:tcW w:type="dxa" w:w="4320"/>
          </w:tcPr>
          <w:p>
            <w:r>
              <w:t>RUL 回归、健康状态、早期故障、故障阶段</w:t>
            </w:r>
          </w:p>
        </w:tc>
      </w:tr>
      <w:tr>
        <w:tc>
          <w:tcPr>
            <w:tcW w:type="dxa" w:w="4320"/>
          </w:tcPr>
          <w:p>
            <w:r>
              <w:t>特征</w:t>
            </w:r>
          </w:p>
        </w:tc>
        <w:tc>
          <w:tcPr>
            <w:tcW w:type="dxa" w:w="4320"/>
          </w:tcPr>
          <w:p>
            <w:r>
              <w:t>manual basic、manual+tsfresh、compact feature subset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MLP、GRU、CNN/LSTM 基础模型、树模型基线</w:t>
            </w:r>
          </w:p>
        </w:tc>
      </w:tr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MAE、MSE、RMSE、R2、accuracy、macro-F1</w:t>
            </w:r>
          </w:p>
        </w:tc>
      </w:tr>
      <w:tr>
        <w:tc>
          <w:tcPr>
            <w:tcW w:type="dxa" w:w="4320"/>
          </w:tcPr>
          <w:p>
            <w:r>
              <w:t>记录</w:t>
            </w:r>
          </w:p>
        </w:tc>
        <w:tc>
          <w:tcPr>
            <w:tcW w:type="dxa" w:w="4320"/>
          </w:tcPr>
          <w:p>
            <w:r>
              <w:t>resolved config、history、metrics、predictions、figures</w:t>
            </w:r>
          </w:p>
        </w:tc>
      </w:tr>
    </w:tbl>
    <w:p>
      <w:pPr>
        <w:pStyle w:val="Heading2"/>
      </w:pPr>
      <w:r>
        <w:t>实验结果</w:t>
      </w:r>
    </w:p>
    <w:p>
      <w:r>
        <w:t>实验结果通过 `reports/baseline_results`、`reports/non_mlp_baseline_results`、`reports/sequence_baseline_results` 和 `reports/final_defense/report` 归档。Dashboard 提供主要图表的可视化入口，训练视频提供时序训练过程展示。</w:t>
      </w:r>
    </w:p>
    <w:p>
      <w:pPr>
        <w:pStyle w:val="Heading2"/>
      </w:pPr>
      <w:r>
        <w:t>讨论</w:t>
      </w:r>
    </w:p>
    <w:p>
      <w:r>
        <w:t>人工特征可解释性强，适合答辩说明；tsfresh 扩大候选空间，但需要注意特征筛选和潜在泄漏；GRU 对序列任务有优势，但训练耗时高；树模型适合表格基线和 feature importance 解释。</w:t>
      </w:r>
    </w:p>
    <w:p>
      <w:pPr>
        <w:pStyle w:val="Heading2"/>
      </w:pPr>
      <w:r>
        <w:t>结论</w:t>
      </w:r>
    </w:p>
    <w:p>
      <w:r>
        <w:t>项目实现了面向轴承 PHM 的工程化实验闭环。相比单次实验脚本，该框架更重视配置管理、测试、报告和可复现交付，符合工程实践课程对复杂工程问题分析、设计、实现、测试和沟通的要求。</w:t>
      </w:r>
    </w:p>
    <w:p>
      <w:pPr>
        <w:pStyle w:val="Heading2"/>
      </w:pPr>
      <w:r>
        <w:t>参考文献</w:t>
      </w:r>
    </w:p>
    <w:p>
      <w:pPr>
        <w:pStyle w:val="ListBullet"/>
      </w:pPr>
      <w:r>
        <w:t>IEEE PHM 2012 Prognostic Challenge / PRONOSTIA dataset.</w:t>
      </w:r>
    </w:p>
    <w:p>
      <w:pPr>
        <w:pStyle w:val="ListBullet"/>
      </w:pPr>
      <w:r>
        <w:t>XJTU-SY Bearing Datasets.</w:t>
      </w:r>
    </w:p>
    <w:p>
      <w:pPr>
        <w:pStyle w:val="ListBullet"/>
      </w:pPr>
      <w:r>
        <w:t>PyTorch documentation.</w:t>
      </w:r>
    </w:p>
    <w:p>
      <w:pPr>
        <w:pStyle w:val="ListBullet"/>
      </w:pPr>
      <w:r>
        <w:t>tsfresh documentation.</w:t>
      </w:r>
    </w:p>
    <w:p>
      <w:pPr>
        <w:pStyle w:val="ListBullet"/>
      </w:pPr>
      <w:r>
        <w:t>scikit-learn documentation.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