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系统从-0-到-1-总览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工业轴承设备剩余寿命预测系统的实现：系统从 0 到 1 总览说明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系统从 0 到 1 总览说明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业务目标、系统主线、源码边界、验收证据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新增从项目 owner 视角组织的系统总览说明</w:t>
            </w:r>
          </w:p>
        </w:tc>
      </w:tr>
    </w:tbl>
    <w:bookmarkEnd w:id="21"/>
    <w:bookmarkStart w:id="23" w:name="项目问题定义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项目问题定义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工业轴承是旋转机械中的关键部件。对维护人员而言，最直接的问题是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设备还能稳定运行多久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，而不是只给当前状态贴一个离散标签。因此，本项目把主任务定义为 RUL（Remaining Useful Life，剩余寿命）回归预测：系统根据轴承振动快照、特征序列和历史退化趋势，输出剩余运行时间估计和相应评价指标。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本项目的课程目标不是只写一个训练脚本，而是实现一套可运行、可测试、可解释、可归档的预测性维护软件系统。系统需要让数据、模型、指标和文档之间能够互相对应，便于后续答辩、复现实验和维护扩展。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端到端 RUL 预测流程" title="" id="1" name="Picture"/>
            <a:graphic>
              <a:graphicData uri="http://schemas.openxmlformats.org/drawingml/2006/picture">
                <pic:pic>
                  <pic:nvPicPr>
                    <pic:cNvPr descr="../assets/project-owner/end-to-end-rul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端到端 RUL 预测流程</w:t>
      </w:r>
    </w:p>
    <w:bookmarkEnd w:id="23"/>
    <w:bookmarkStart w:id="24" w:name="使用者与关注点"/>
    <w:p>
      <w:pPr>
        <w:pStyle w:val="Heading2"/>
      </w:pPr>
      <w:r>
        <w:rPr>
          <w:rFonts w:ascii="宋体" w:hAnsi="宋体" w:eastAsia="宋体"/>
          <w:color w:val="000000"/>
        </w:rPr>
        <w:t xml:space="preserve">2. 使用者与关注点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使用者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系统提供的证据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数据是否能正确导入，特征和标签是否符合 RUL 语义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loader、labeler、notebook、pytest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项目是否真实实现，是否能运行和验收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训练记录、指标表、测试报告、课程文档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后续维护者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能否替换数据集、模型或指标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分层模块、统一 API、输出格式说明</w:t>
            </w:r>
          </w:p>
        </w:tc>
      </w:tr>
    </w:tbl>
    <w:bookmarkEnd w:id="24"/>
    <w:bookmarkStart w:id="25" w:name="输入处理与输出"/>
    <w:p>
      <w:pPr>
        <w:pStyle w:val="Heading2"/>
      </w:pPr>
      <w:r>
        <w:rPr>
          <w:rFonts w:ascii="宋体" w:hAnsi="宋体" w:eastAsia="宋体"/>
          <w:color w:val="000000"/>
        </w:rPr>
        <w:t xml:space="preserve">3. 输入、处理与输出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系统输入是 run-to-failure 轴承振动数据。当前支持 XJTU-SY 与 PHM2012/FEMTO 两类真实数据集。二者都包含按时间排列的振动快照，但目录结构、快照长度、时间间隔和 RUL 语义不同，因此需要由数据加载层统一整理。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端到端处理链路如下：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扫描原始目录，构造统一的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从水平或垂直振动信号中提取 19 维时域/频域特征。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构造 RUL 监督目标。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训练 CNN、MLP、Transformer、CNN-LSTM-AM、XLSTM-Transformer 等模型。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BaseTester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Evaluator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输出预测值、普通回归误差、论文 Score 和方向性偏差。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等证据文件落盘。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输出文件或材料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证明训练 epoch 实际执行，观察 loss/RMSE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保存一次模型评估的指标摘要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保存逐样本真实 RUL 与预测 RUL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汇总论文复现中多个模型、数据集和指标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解释数据退化规律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提供可直接执行的用户入口</w:t>
            </w:r>
          </w:p>
        </w:tc>
      </w:tr>
    </w:tbl>
    <w:bookmarkEnd w:id="25"/>
    <w:bookmarkStart w:id="26" w:name="三种运行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三种运行入口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系统保留三类运行入口，分别服务演示、学习和真实复现：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入口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数据来源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run python main.py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快速演示主流程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API 链路和训练输出可运行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用户学习和复现实验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demo 或真实数据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 notebook 纳入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run_paper_*_reproduction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输出论文指标表和训练证据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三类入口的定位不同：</w:t>
      </w:r>
      <w:r>
        <w:rPr>
          <w:rStyle w:val="VerbatimChar"/>
          <w:rFonts w:ascii="宋体" w:hAnsi="宋体" w:eastAsia="宋体"/>
          <w:color w:val="000000"/>
        </w:rPr>
        <w:t xml:space="preserve">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证明系统链路，notebook 证明用户可操作，论文复现 workflow 证明真实数据训练和指标体系。</w:t>
      </w:r>
    </w:p>
    <w:bookmarkEnd w:id="26"/>
    <w:bookmarkStart w:id="27" w:name="模块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模块边界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源码主命名空间是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。当前工程按数据流分层：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扫描目录、读取快照、构造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预处理、特征提取、RUL/阶段标签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模型结构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训练、测试、预测模式和实验记录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普通误差、RUL Score、方向性指标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图表、notebook 和报告素材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关键设计原则是：loader 不训练模型，模型不读取原始文件，评价器只消费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</w:t>
      </w:r>
      <w:r>
        <w:rPr>
          <w:rFonts w:ascii="宋体" w:hAnsi="宋体" w:eastAsia="宋体"/>
          <w:color w:val="000000"/>
        </w:rPr>
        <w:t xml:space="preserve">。这样两个数据集和多种模型可以共用同一条实验链路。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开源库在本项目中的角色是基础设施，不是直接替代业务实现：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使用内容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项目自己实现的部分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数值与表格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目录扫描、快照组织、RUL 标签、19 维特征字段和数据集语义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CNN-LSTM-AM、XLSTM-Transformer、训练器、测试器和实验记录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机器学习扩展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Scikit-Learn、可选 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特征表导出、RUL workflow 和指标对接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Matplotlib、Seaborn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数据趋势图、证据图、论文指标图和课程材料生成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pytest、Jupyter、Pandoc/LaTeX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示例、课程文档、测试报告和导出脚本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 19 维特征是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中的自定义 NumPy/FFT 实现，不是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自动特征；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只作为可选扩展依赖保留。</w:t>
      </w:r>
    </w:p>
    <w:bookmarkEnd w:id="27"/>
    <w:bookmarkStart w:id="28" w:name="当前能力与边界"/>
    <w:p>
      <w:pPr>
        <w:pStyle w:val="Heading2"/>
      </w:pPr>
      <w:r>
        <w:rPr>
          <w:rFonts w:ascii="宋体" w:hAnsi="宋体" w:eastAsia="宋体"/>
          <w:color w:val="000000"/>
        </w:rPr>
        <w:t xml:space="preserve">6. 当前能力与边界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已经完成并有证据支撑的能力包括：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数据加载。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19 维时频域特征提取。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标签和特征序列标签构造。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CNN、RNN、MLP、Transformer、CNN-LSTM-AM、XLSTM-Transformer 训练。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RMSE、NormalizedRMSE、R2、SMAPE、Huang RUL Score、PHM/RUL 惩罚 Score 和方向性指标。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两篇 RUL 论文工程化复现。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8 个 notebook 和 39 个全量自动化测试。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需要明确的边界包括：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本项目主线是剩余寿命预测，不展开离散状态识别任务。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生存分析和失效概率是扩展接口，结题主验收仍然是 RUL 预测。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论文结构 + 项目特征管线适配 + 真实训练 workflow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，不声称作者源码级或完整 epoch 数值对齐。</w:t>
      </w:r>
    </w:p>
    <w:bookmarkEnd w:id="28"/>
    <w:bookmarkStart w:id="29" w:name="开题承诺回收"/>
    <w:p>
      <w:pPr>
        <w:pStyle w:val="Heading2"/>
      </w:pPr>
      <w:r>
        <w:rPr>
          <w:rFonts w:ascii="宋体" w:hAnsi="宋体" w:eastAsia="宋体"/>
          <w:color w:val="000000"/>
        </w:rPr>
        <w:t xml:space="preserve">7. 开题承诺回收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开题阶段提出的工作在结题时按主线和扩展分层验收：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开题内容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结题状态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轴承数据导入与管理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、数据集说明和 loader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振动信号预处理与特征提取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维特征、健康指标、多轴承特征摘要图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剩余寿命预测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多模型训练、两篇 RUL 论文复现、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健康趋势与 RUL 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notebook、趋势图、最终 PPT 数据图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扩展接口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生存分析模块和说明文档，未作为本轮主验收路线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文档、UML 和测试报告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docx/final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docs/project-owner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、测试报告和交付清单</w:t>
            </w:r>
          </w:p>
        </w:tc>
      </w:tr>
    </w:tbl>
    <w:bookmarkEnd w:id="29"/>
    <w:bookmarkStart w:id="30" w:name="证据索引"/>
    <w:p>
      <w:pPr>
        <w:pStyle w:val="Heading2"/>
      </w:pPr>
      <w:r>
        <w:rPr>
          <w:rFonts w:ascii="宋体" w:hAnsi="宋体" w:eastAsia="宋体"/>
          <w:color w:val="000000"/>
        </w:rPr>
        <w:t xml:space="preserve">8. 证据索引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支持两个真实数据集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提取 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标签按时间语义构造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training/experiment.py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论文指标可输出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、复现测试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22_系统从0到1总览说明</dc:title>
  <dc:creator>zyj、cyy、zdh、zy</dc:creator>
  <cp:keywords>RUL, 预测性维护, 工业轴承, 软件工程</cp:keywords>
  <dcterms:created xsi:type="dcterms:W3CDTF">2026-06-16T12:53:47Z</dcterms:created>
  <dcterms:modified xsi:type="dcterms:W3CDTF">2026-06-16T12:53:47Z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