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端到端运行与输出解读手册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工业轴承设备剩余寿命预测系统的实现：端到端运行与输出解读手册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端到端运行与输出解读手册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运行入口、训练输出、指标文件、常见问题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新增端到端运行和输出文件解释</w:t>
            </w:r>
          </w:p>
        </w:tc>
      </w:tr>
    </w:tbl>
    <w:bookmarkEnd w:id="21"/>
    <w:bookmarkStart w:id="23" w:name="运行前准备"/>
    <w:p>
      <w:pPr>
        <w:pStyle w:val="Heading2"/>
      </w:pPr>
      <w:r>
        <w:rPr>
          <w:rFonts w:ascii="宋体" w:hAnsi="宋体" w:eastAsia="宋体"/>
          <w:color w:val="000000"/>
        </w:rPr>
        <w:t xml:space="preserve">1. 运行前准备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项目使用 Python 3.11+ 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管理环境。首次运行建议执行：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sync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若只运行演示流程，不需要下载真实数据；若运行两篇论文复现，需要在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下准备 XJTU-SY 和 PHM2012/FEMTO 数据。原始数据体积较大，不纳入 Git 归档。</w:t>
      </w:r>
    </w:p>
    <w:p>
      <w:pPr>
        <w:pStyle w:val="CaptionedFigure"/>
      </w:pPr>
      <w:r>
        <w:rPr>
          <w:rFonts w:ascii="宋体" w:hAnsi="宋体" w:eastAsia="宋体"/>
          <w:color w:val="000000"/>
        </w:rPr>
        <w:drawing>
          <wp:inline>
            <wp:extent cx="5334000" cy="2647465"/>
            <wp:effectExtent b="0" l="0" r="0" t="0"/>
            <wp:docPr descr="训练输出证据链" title="" id="1" name="Picture"/>
            <a:graphic>
              <a:graphicData uri="http://schemas.openxmlformats.org/drawingml/2006/picture">
                <pic:pic>
                  <pic:nvPicPr>
                    <pic:cNvPr descr="../assets/project-owner/training-evidence-chai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7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宋体" w:hAnsi="宋体" w:eastAsia="宋体"/>
          <w:color w:val="000000"/>
        </w:rPr>
        <w:t xml:space="preserve">训练输出证据链</w:t>
      </w:r>
    </w:p>
    <w:bookmarkEnd w:id="23"/>
    <w:bookmarkStart w:id="24" w:name="快速演示入口"/>
    <w:p>
      <w:pPr>
        <w:pStyle w:val="Heading2"/>
      </w:pPr>
      <w:r>
        <w:rPr>
          <w:rFonts w:ascii="宋体" w:hAnsi="宋体" w:eastAsia="宋体"/>
          <w:color w:val="000000"/>
        </w:rPr>
        <w:t xml:space="preserve">2. 快速演示入口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快速演示命令：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main.py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该入口使用合成数据或轻量样例，适合检查 API、训练器、评价器和可视化输出是否能够串联。它不能替代真实数据复现，但可作为环境安装后的第一步验证。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输出通常包括模型训练日志、指标摘要和基础图表。若该入口失败，应优先检查依赖安装、Python 版本和输出目录权限。</w:t>
      </w:r>
    </w:p>
    <w:bookmarkEnd w:id="24"/>
    <w:bookmarkStart w:id="25" w:name="notebook-入口"/>
    <w:p>
      <w:pPr>
        <w:pStyle w:val="Heading2"/>
      </w:pPr>
      <w:r>
        <w:rPr>
          <w:rFonts w:ascii="宋体" w:hAnsi="宋体" w:eastAsia="宋体"/>
          <w:color w:val="000000"/>
        </w:rPr>
        <w:t xml:space="preserve">3. Notebook 入口</w:t>
      </w:r>
    </w:p>
    <w:p>
      <w:pPr>
        <w:pStyle w:val="FirstParagraph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examples/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下的示例全部采用 notebook 形式，覆盖数据集介绍、loader 使用、特征分析、RUL 训练、论文复现和可视化。它们既是用户学习材料，也是自动化测试对象。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验证命令：</w:t>
      </w:r>
    </w:p>
    <w:p>
      <w:pPr>
        <w:pStyle w:val="SourceCode"/>
      </w:pPr>
      <w:r>
        <w:rPr>
          <w:rStyle w:val="VariableTok"/>
          <w:rFonts w:ascii="宋体" w:hAnsi="宋体" w:eastAsia="宋体"/>
          <w:color w:val="000000"/>
        </w:rPr>
        <w:t xml:space="preserve">BEARING_EXAMPLE_EPOCHS</w:t>
      </w:r>
      <w:r>
        <w:rPr>
          <w:rStyle w:val="OperatorTok"/>
          <w:rFonts w:ascii="宋体" w:hAnsi="宋体" w:eastAsia="宋体"/>
          <w:color w:val="000000"/>
        </w:rPr>
        <w:t xml:space="preserve">=</w:t>
      </w:r>
      <w:r>
        <w:rPr>
          <w:rStyle w:val="NormalTok"/>
          <w:rFonts w:ascii="宋体" w:hAnsi="宋体" w:eastAsia="宋体"/>
          <w:color w:val="000000"/>
        </w:rPr>
        <w:t xml:space="preserve">1 </w:t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smoke test 使用 1 epoch 设置，目的是确认示例单元能执行完成，而不是追求模型性能。</w:t>
      </w:r>
    </w:p>
    <w:bookmarkEnd w:id="25"/>
    <w:bookmarkStart w:id="26" w:name="论文复现入口"/>
    <w:p>
      <w:pPr>
        <w:pStyle w:val="Heading2"/>
      </w:pPr>
      <w:r>
        <w:rPr>
          <w:rFonts w:ascii="宋体" w:hAnsi="宋体" w:eastAsia="宋体"/>
          <w:color w:val="000000"/>
        </w:rPr>
        <w:t xml:space="preserve">4. 论文复现入口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正式论文复现入口使用统一脚本：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scripts/run_formal_paper_reproductions.py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--output-root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tmp/formal_paper_reproductions_50ep_relative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--epochs</w:t>
      </w:r>
      <w:r>
        <w:rPr>
          <w:rStyle w:val="NormalTok"/>
          <w:rFonts w:ascii="宋体" w:hAnsi="宋体" w:eastAsia="宋体"/>
          <w:color w:val="000000"/>
        </w:rPr>
        <w:t xml:space="preserve"> 50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--batch-size</w:t>
      </w:r>
      <w:r>
        <w:rPr>
          <w:rStyle w:val="NormalTok"/>
          <w:rFonts w:ascii="宋体" w:hAnsi="宋体" w:eastAsia="宋体"/>
          <w:color w:val="000000"/>
        </w:rPr>
        <w:t xml:space="preserve"> 64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--cnn-max-samples</w:t>
      </w:r>
      <w:r>
        <w:rPr>
          <w:rStyle w:val="NormalTok"/>
          <w:rFonts w:ascii="宋体" w:hAnsi="宋体" w:eastAsia="宋体"/>
          <w:color w:val="000000"/>
        </w:rPr>
        <w:t xml:space="preserve"> 96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--xlstm-max-samples</w:t>
      </w:r>
      <w:r>
        <w:rPr>
          <w:rStyle w:val="NormalTok"/>
          <w:rFonts w:ascii="宋体" w:hAnsi="宋体" w:eastAsia="宋体"/>
          <w:color w:val="000000"/>
        </w:rPr>
        <w:t xml:space="preserve"> 96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scripts/build_formal_reproduction_summary.py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--output-root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tmp/formal_paper_reproductions_50ep_selected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--cnn-root</w:t>
      </w:r>
      <w:r>
        <w:rPr>
          <w:rStyle w:val="NormalTok"/>
          <w:rFonts w:ascii="宋体" w:hAnsi="宋体" w:eastAsia="宋体"/>
          <w:color w:val="000000"/>
        </w:rPr>
        <w:t xml:space="preserve"> tmp/formal_paper_reproductions_50ep_relative/formal_cnn_lstm_attention </w:t>
      </w:r>
      <w:r>
        <w:rPr>
          <w:rStyle w:val="DataTypeTok"/>
          <w:rFonts w:ascii="宋体" w:hAnsi="宋体" w:eastAsia="宋体"/>
          <w:color w:val="000000"/>
        </w:rPr>
        <w:t xml:space="preserve">\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</w:t>
      </w:r>
      <w:r>
        <w:rPr>
          <w:rStyle w:val="AttributeTok"/>
          <w:rFonts w:ascii="宋体" w:hAnsi="宋体" w:eastAsia="宋体"/>
          <w:color w:val="000000"/>
        </w:rPr>
        <w:t xml:space="preserve">--xlstm-root</w:t>
      </w:r>
      <w:r>
        <w:rPr>
          <w:rStyle w:val="NormalTok"/>
          <w:rFonts w:ascii="宋体" w:hAnsi="宋体" w:eastAsia="宋体"/>
          <w:color w:val="000000"/>
        </w:rPr>
        <w:t xml:space="preserve"> tmp/paper_repro_xlstm_time_index_50ep/paper_xlstm_transformer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这组命令要求本地能读取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真实数据。训练输出保存在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下，不提交到仓库；提交包中只保留复现实验的指标摘要、命令和文档说明。</w:t>
      </w:r>
    </w:p>
    <w:bookmarkEnd w:id="26"/>
    <w:bookmarkStart w:id="27" w:name="主要输出文件解读"/>
    <w:p>
      <w:pPr>
        <w:pStyle w:val="Heading2"/>
      </w:pPr>
      <w:r>
        <w:rPr>
          <w:rFonts w:ascii="宋体" w:hAnsi="宋体" w:eastAsia="宋体"/>
          <w:color w:val="000000"/>
        </w:rPr>
        <w:t xml:space="preserve">5. 主要输出文件解读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产生阶段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主要字段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解读方式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epoch、loss、rmse、mae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检查训练是否真实执行，epoch 行数是否符合设置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rmse、mae、r2、score 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保存单个模型的指标摘要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target、prediction、error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检查逐样本 RUL 预测和偏差方向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复现实验阶段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dataset、model、metric columns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比较不同模型、数据集和工况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答辩展示时，不应只展示最终 RMSE，还应说明这些文件共同构成训练证据链：有训练过程、有预测明细、有汇总指标、有对比表。</w:t>
      </w:r>
    </w:p>
    <w:bookmarkEnd w:id="27"/>
    <w:bookmarkStart w:id="28" w:name="指标文件关键列"/>
    <w:p>
      <w:pPr>
        <w:pStyle w:val="Heading2"/>
      </w:pPr>
      <w:r>
        <w:rPr>
          <w:rFonts w:ascii="宋体" w:hAnsi="宋体" w:eastAsia="宋体"/>
          <w:color w:val="000000"/>
        </w:rPr>
        <w:t xml:space="preserve">6. 指标文件关键列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第一篇 CNN-LSTM-AM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预测的均方根误差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 RUL 范围归一化后的 RMSE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Huang 等论文 Eq. 11-13 的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smape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对称平均绝对百分比误差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over_prediction_rate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预测寿命偏大的样本比例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within_10_percent_rate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误差落在 10% 容差内的比例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rmse_reduction_pct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CNN-LSTM baseline 的 RMSE 变化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huang_score_change_pct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AM 相对 baseline 的 Huang Score 变化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第二篇 xLSTM-Transformer 复现的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应包含：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列名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含义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普通回归误差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normalized_rmse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归一化误差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相对均值基线的拟合程度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 challenge-style 惩罚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huang_rul_score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口径之一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测试样本数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epoch_count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实际训练 epoch 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rmse_change_pct_vs_baseline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相对 baseline 的 RMSE 变化</w:t>
            </w:r>
          </w:p>
        </w:tc>
      </w:tr>
    </w:tbl>
    <w:bookmarkEnd w:id="28"/>
    <w:bookmarkStart w:id="29" w:name="常见问题"/>
    <w:p>
      <w:pPr>
        <w:pStyle w:val="Heading2"/>
      </w:pPr>
      <w:r>
        <w:rPr>
          <w:rFonts w:ascii="宋体" w:hAnsi="宋体" w:eastAsia="宋体"/>
          <w:color w:val="000000"/>
        </w:rPr>
        <w:t xml:space="preserve">7. 常见问题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问题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可能原因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真实复现找不到数据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未放置原始数据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准备数据目录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执行慢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或样本数过大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BEARING_EXAMPLE_EPOCHS=1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做 smoke 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 为负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96 快照抽样和单次训练下，部分工况模型弱于均值基线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在文档中作为实验边界解释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指标数值看起来较大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单位和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先说明指标公式，再解释结果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输出目录混乱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多次实验写到同一位置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使用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BEARING_EXAMPLE_OUTPUT_ROOT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隔离输出</w:t>
            </w:r>
          </w:p>
        </w:tc>
      </w:tr>
    </w:tbl>
    <w:bookmarkEnd w:id="29"/>
    <w:bookmarkStart w:id="30" w:name="验收依据"/>
    <w:p>
      <w:pPr>
        <w:pStyle w:val="Heading2"/>
      </w:pPr>
      <w:r>
        <w:rPr>
          <w:rFonts w:ascii="宋体" w:hAnsi="宋体" w:eastAsia="宋体"/>
          <w:color w:val="000000"/>
        </w:rPr>
        <w:t xml:space="preserve">8. 验收依据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命令或文件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全部示例单元完成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指标列完整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包含论文 score 和相对变化列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epoch 行数与设置一致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能追溯目标值、预测值和误差</w:t>
            </w:r>
          </w:p>
        </w:tc>
      </w:tr>
    </w:tbl>
    <w:bookmarkEnd w:id="30"/>
    <w:bookmarkEnd w:id="31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24_端到端运行与输出解读手册</dc:title>
  <dc:creator>zyj、cyy、zdh、zy</dc:creator>
  <cp:keywords>RUL, 预测性维护, 工业轴承, 软件工程</cp:keywords>
  <dcterms:created xsi:type="dcterms:W3CDTF">2026-06-16T12:54:00Z</dcterms:created>
  <dcterms:modified xsi:type="dcterms:W3CDTF">2026-06-16T12:54:00Z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