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目录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6" w:name="工业轴承设备剩余寿命预测系统的实现指标驱动实验结果说明与-rul-改进任务书"/>
    <w:p>
      <w:pPr>
        <w:pStyle w:val="Heading1"/>
        <w:jc w:val="center"/>
      </w:pPr>
      <w:r>
        <w:rPr>
          <w:rFonts w:ascii="宋体" w:hAnsi="宋体" w:eastAsia="宋体"/>
          <w:b/>
          <w:color w:val="000000"/>
          <w:sz w:val="48"/>
        </w:rPr>
        <w:t xml:space="preserve">工业轴承设备剩余寿命预测系统的实现：指标驱动实验结果说明与 RUL 改进任务书</w:t>
      </w:r>
    </w:p>
    <w:bookmarkStart w:id="20" w:name="文档信息"/>
    <w:p>
      <w:pPr>
        <w:pStyle w:val="Heading2"/>
      </w:pPr>
      <w:r>
        <w:rPr>
          <w:rFonts w:ascii="宋体" w:hAnsi="宋体" w:eastAsia="宋体"/>
          <w:color w:val="000000"/>
        </w:rPr>
        <w:t xml:space="preserve">文档信息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项目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指标驱动实验结果说明与 RUL 改进任务书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文档编号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SE-PHM-FINAL-28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文档阶段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结题后续改进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工业轴承设备剩余寿命预测系统的实现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课程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中国科学技术大学软件学院《软件工程》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指导老师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zjf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小组成员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zyj、cyy、zdh、zy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文档负责人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参与编写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cyy、zdh、zy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版本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V1.0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修订日期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2026-06-16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归档形式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Markdown 源文件、PDF、DOCX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内容基线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指标驱动实验协议、tsfresh/sktime 接入方案、验收标准和风险边界</w:t>
            </w:r>
          </w:p>
        </w:tc>
      </w:tr>
    </w:tbl>
    <w:bookmarkEnd w:id="20"/>
    <w:bookmarkStart w:id="21" w:name="修订记录"/>
    <w:p>
      <w:pPr>
        <w:pStyle w:val="Heading2"/>
      </w:pPr>
      <w:r>
        <w:rPr>
          <w:rFonts w:ascii="宋体" w:hAnsi="宋体" w:eastAsia="宋体"/>
          <w:color w:val="000000"/>
        </w:rPr>
        <w:t xml:space="preserve">修订记录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版本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日期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编写人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V1.0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2026-06-16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根据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next goal.md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整理下一阶段指标驱动 RUL 改进任务书</w:t>
            </w:r>
          </w:p>
        </w:tc>
      </w:tr>
    </w:tbl>
    <w:bookmarkEnd w:id="21"/>
    <w:bookmarkStart w:id="22" w:name="文档目的"/>
    <w:p>
      <w:pPr>
        <w:pStyle w:val="Heading2"/>
      </w:pPr>
      <w:r>
        <w:rPr>
          <w:rFonts w:ascii="宋体" w:hAnsi="宋体" w:eastAsia="宋体"/>
          <w:color w:val="000000"/>
        </w:rPr>
        <w:t xml:space="preserve">1. 文档目的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本文档用于指导后续同学把项目从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系统架构完成度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推进到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RUL 预测指标提升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。它不是本轮新增代码实现说明，而是下一阶段的设计建议、实验方案、验收标准、风险边界，以及后续实验结果说明的填写模板。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下一阶段目标是：</w:t>
      </w:r>
    </w:p>
    <w:p>
      <w:pPr>
        <w:pStyle w:val="BlockText"/>
      </w:pPr>
      <w:r>
        <w:rPr>
          <w:rFonts w:ascii="宋体" w:hAnsi="宋体" w:eastAsia="宋体"/>
          <w:color w:val="000000"/>
        </w:rPr>
        <w:t xml:space="preserve">在相同 train/test 轴承划分、相同 RUL 标签、相同评价指标下，比较手工 19 维特征、tsfresh 自动特征、sktime 时间序列回归 baseline 与现有深度模型，找出指标更优的特征和模型组合。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本轮不在本地实现 tsfresh、sktime 或新模型代码，不提交新的实验结果 CSV，也不声称新增方法已经优于现有论文复现模型。</w:t>
      </w:r>
    </w:p>
    <w:bookmarkEnd w:id="22"/>
    <w:bookmarkStart w:id="23" w:name="当前问题诊断"/>
    <w:p>
      <w:pPr>
        <w:pStyle w:val="Heading2"/>
      </w:pPr>
      <w:r>
        <w:rPr>
          <w:rFonts w:ascii="宋体" w:hAnsi="宋体" w:eastAsia="宋体"/>
          <w:color w:val="000000"/>
        </w:rPr>
        <w:t xml:space="preserve">2. 当前问题诊断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当前项目主线为：</w:t>
      </w:r>
    </w:p>
    <w:p>
      <w:pPr>
        <w:pStyle w:val="SourceCode"/>
      </w:pPr>
      <w:r>
        <w:rPr>
          <w:rStyle w:val="VerbatimChar"/>
          <w:rFonts w:ascii="宋体" w:hAnsi="宋体" w:eastAsia="宋体"/>
          <w:color w:val="000000"/>
        </w:rPr>
        <w:t xml:space="preserve">loader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-&gt; preprocessing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-&gt; 19 维手工时频域特征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-&gt; FeatureSequenceRulLabeler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-&gt; CNN-LSTM-AM / xLSTM-Transformer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-&gt; RMSE / NormalizedRMSE / R2 / Score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该链路已经具备数据集语义、RUL 标签、19 维可解释特征、两篇论文模型和 formal 50 epoch 真实训练指标输出。但目前更像是在证明系统架构完整，而不是系统性证明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哪种特征和模型能把 RUL 指标做上去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后续应调整为：</w:t>
      </w:r>
    </w:p>
    <w:p>
      <w:pPr>
        <w:pStyle w:val="SourceCode"/>
      </w:pPr>
      <w:r>
        <w:rPr>
          <w:rStyle w:val="VerbatimChar"/>
          <w:rFonts w:ascii="宋体" w:hAnsi="宋体" w:eastAsia="宋体"/>
          <w:color w:val="000000"/>
        </w:rPr>
        <w:t xml:space="preserve">以 RUL 指标为目标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-&gt; 保留现有系统架构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-&gt; 把特征提取、模型训练封装为可插拔 backend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-&gt; 接入 tsfresh / sktime / sklearn / xgboost 等方案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-&gt; 在相同数据划分下公平比较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-&gt; 用指标选择更优路线</w:t>
      </w:r>
    </w:p>
    <w:bookmarkEnd w:id="23"/>
    <w:bookmarkStart w:id="24" w:name="数据概念必须统一"/>
    <w:p>
      <w:pPr>
        <w:pStyle w:val="Heading2"/>
      </w:pPr>
      <w:r>
        <w:rPr>
          <w:rFonts w:ascii="宋体" w:hAnsi="宋体" w:eastAsia="宋体"/>
          <w:color w:val="000000"/>
        </w:rPr>
        <w:t xml:space="preserve">3. 数据概念必须统一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后续开发不能把工况、轴承、快照和训练样本混在一起。推荐统一数据层级为：</w:t>
      </w:r>
    </w:p>
    <w:p>
      <w:pPr>
        <w:pStyle w:val="SourceCode"/>
      </w:pPr>
      <w:r>
        <w:rPr>
          <w:rStyle w:val="VerbatimChar"/>
          <w:rFonts w:ascii="宋体" w:hAnsi="宋体" w:eastAsia="宋体"/>
          <w:color w:val="000000"/>
        </w:rPr>
        <w:t xml:space="preserve">数据集 dataset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-&gt; 工况 condition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  -&gt; 轴承 bearing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    -&gt; 快照 snapshot / csv 文件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      -&gt; 振动通道 channel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        -&gt; 滑动窗口 window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          -&gt; 19 维特征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            -&gt; 特征序列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              -&gt; RUL 标签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一句话口径：</w:t>
      </w:r>
    </w:p>
    <w:p>
      <w:pPr>
        <w:pStyle w:val="BlockText"/>
      </w:pPr>
      <w:r>
        <w:rPr>
          <w:rFonts w:ascii="宋体" w:hAnsi="宋体" w:eastAsia="宋体"/>
          <w:color w:val="000000"/>
        </w:rPr>
        <w:t xml:space="preserve">工况管实验条件，轴承管一次寿命实验，csv 管某一时刻的振动快照，模型吃的是连续快照提取出的特征序列。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XJTU-SY 数据特点：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要点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工况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3 个工况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轴承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每个工况 5 个轴承，共 15 个 run-to-failure 轴承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快照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每个 CSV 是一个振动快照，间隔约 1 分钟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点数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每个快照 32768 个点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通道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主要使用水平、垂直振动通道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PHM2012 / FEMTO 数据特点：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要点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工况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3 个工况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learning set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每个工况常用 2 个完整寿命训练轴承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challenge/test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存在截断语义，不能简单把最后文件当失效点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快照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acc_*.csv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是振动快照，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temp_*.csv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是温度文件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当前主线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主模型只使用振动特征，温度由 loader 保留但未进入主线模型</w:t>
            </w:r>
          </w:p>
        </w:tc>
      </w:tr>
    </w:tbl>
    <w:bookmarkEnd w:id="24"/>
    <w:bookmarkStart w:id="25" w:name="当前复现状态与边界"/>
    <w:p>
      <w:pPr>
        <w:pStyle w:val="Heading2"/>
      </w:pPr>
      <w:r>
        <w:rPr>
          <w:rFonts w:ascii="宋体" w:hAnsi="宋体" w:eastAsia="宋体"/>
          <w:color w:val="000000"/>
        </w:rPr>
        <w:t xml:space="preserve">4. 当前复现状态与边界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正式复现实验已经具备真实数据、50 epoch 和指标输出，但仍属于真实数据抽样复现，不是作者源码级或全量数据级复现。</w:t>
      </w:r>
    </w:p>
    <w:tbl>
      <w:tblPr>
        <w:tblStyle w:val="Table"/>
        <w:tblW w:type="pct" w:w="500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实验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数据划分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当前边界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CNN-LSTM-AM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XJTU-SY condition 1：Bearing1_1、1_2、1_4、1_5 训练，Bearing1_3 测试；PHM2012 condition 1：Bearing1_1、1_2 训练，Bearing1_3 测试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只覆盖两个 condition 1 对照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xLSTM-Transformer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XJTU-SY 三工况测试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*_3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；PHM2012 三工况测试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*_3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覆盖六工况，但 PHM2012 condition 2 与 Score 仍有明显差距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抽样规模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每轴承按时间均匀抽样 96 个快照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不等于全量快照训练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训练轮数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50 epoch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已脱离 smoke/demo，但仍不是论文全量训练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推荐正式表述：</w:t>
      </w:r>
    </w:p>
    <w:p>
      <w:pPr>
        <w:pStyle w:val="BlockText"/>
      </w:pPr>
      <w:r>
        <w:rPr>
          <w:rFonts w:ascii="宋体" w:hAnsi="宋体" w:eastAsia="宋体"/>
          <w:color w:val="000000"/>
        </w:rPr>
        <w:t xml:space="preserve">当前完成的是正式真实数据抽样复现和论文指标对照。受算力和时间限制，每轴承采用 96 个快照的时间均匀抽样，并完成 50 epoch 训练。</w:t>
      </w:r>
    </w:p>
    <w:bookmarkEnd w:id="25"/>
    <w:bookmarkStart w:id="26" w:name="统一实验协议"/>
    <w:p>
      <w:pPr>
        <w:pStyle w:val="Heading2"/>
      </w:pPr>
      <w:r>
        <w:rPr>
          <w:rFonts w:ascii="宋体" w:hAnsi="宋体" w:eastAsia="宋体"/>
          <w:color w:val="000000"/>
        </w:rPr>
        <w:t xml:space="preserve">5. 统一实验协议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后续所有实验必须先确定数据划分，再运行特征、模型和评价，禁止每个模型各自拆数据。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推荐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DataSplit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配置字段：</w:t>
      </w:r>
    </w:p>
    <w:p>
      <w:pPr>
        <w:pStyle w:val="SourceCode"/>
      </w:pPr>
      <w:r>
        <w:rPr>
          <w:rStyle w:val="FunctionTok"/>
          <w:rFonts w:ascii="宋体" w:hAnsi="宋体" w:eastAsia="宋体"/>
          <w:color w:val="000000"/>
        </w:rPr>
        <w:t xml:space="preserve">dataset_name</w:t>
      </w:r>
      <w:r>
        <w:rPr>
          <w:rStyle w:val="KeywordTok"/>
          <w:rFonts w:ascii="宋体" w:hAnsi="宋体" w:eastAsia="宋体"/>
          <w:color w:val="000000"/>
        </w:rPr>
        <w:t xml:space="preserve">:</w:t>
      </w:r>
      <w:r>
        <w:rPr>
          <w:rStyle w:val="AttributeTok"/>
          <w:rFonts w:ascii="宋体" w:hAnsi="宋体" w:eastAsia="宋体"/>
          <w:color w:val="000000"/>
        </w:rPr>
        <w:t xml:space="preserve"> XJTU-SY</w:t>
      </w:r>
      <w:r>
        <w:rPr>
          <w:rFonts w:ascii="宋体" w:hAnsi="宋体" w:eastAsia="宋体"/>
          <w:color w:val="000000"/>
        </w:rPr>
        <w:br/>
      </w:r>
      <w:r>
        <w:rPr>
          <w:rStyle w:val="FunctionTok"/>
          <w:rFonts w:ascii="宋体" w:hAnsi="宋体" w:eastAsia="宋体"/>
          <w:color w:val="000000"/>
        </w:rPr>
        <w:t xml:space="preserve">condition_name</w:t>
      </w:r>
      <w:r>
        <w:rPr>
          <w:rStyle w:val="KeywordTok"/>
          <w:rFonts w:ascii="宋体" w:hAnsi="宋体" w:eastAsia="宋体"/>
          <w:color w:val="000000"/>
        </w:rPr>
        <w:t xml:space="preserve">:</w:t>
      </w:r>
      <w:r>
        <w:rPr>
          <w:rStyle w:val="AttributeTok"/>
          <w:rFonts w:ascii="宋体" w:hAnsi="宋体" w:eastAsia="宋体"/>
          <w:color w:val="000000"/>
        </w:rPr>
        <w:t xml:space="preserve"> condition_1_35Hz12kN</w:t>
      </w:r>
      <w:r>
        <w:rPr>
          <w:rFonts w:ascii="宋体" w:hAnsi="宋体" w:eastAsia="宋体"/>
          <w:color w:val="000000"/>
        </w:rPr>
        <w:br/>
      </w:r>
      <w:r>
        <w:rPr>
          <w:rStyle w:val="FunctionTok"/>
          <w:rFonts w:ascii="宋体" w:hAnsi="宋体" w:eastAsia="宋体"/>
          <w:color w:val="000000"/>
        </w:rPr>
        <w:t xml:space="preserve">train_entities</w:t>
      </w:r>
      <w:r>
        <w:rPr>
          <w:rStyle w:val="KeywordTok"/>
          <w:rFonts w:ascii="宋体" w:hAnsi="宋体" w:eastAsia="宋体"/>
          <w:color w:val="000000"/>
        </w:rPr>
        <w:t xml:space="preserve">:</w:t>
      </w:r>
      <w:r>
        <w:rPr>
          <w:rFonts w:ascii="宋体" w:hAnsi="宋体" w:eastAsia="宋体"/>
          <w:color w:val="000000"/>
        </w:rPr>
        <w:br/>
      </w:r>
      <w:r>
        <w:rPr>
          <w:rStyle w:val="AttributeTok"/>
          <w:rFonts w:ascii="宋体" w:hAnsi="宋体" w:eastAsia="宋体"/>
          <w:color w:val="000000"/>
        </w:rPr>
        <w:t xml:space="preserve">  </w:t>
      </w:r>
      <w:r>
        <w:rPr>
          <w:rStyle w:val="KeywordTok"/>
          <w:rFonts w:ascii="宋体" w:hAnsi="宋体" w:eastAsia="宋体"/>
          <w:color w:val="000000"/>
        </w:rPr>
        <w:t xml:space="preserve">-</w:t>
      </w:r>
      <w:r>
        <w:rPr>
          <w:rStyle w:val="AttributeTok"/>
          <w:rFonts w:ascii="宋体" w:hAnsi="宋体" w:eastAsia="宋体"/>
          <w:color w:val="000000"/>
        </w:rPr>
        <w:t xml:space="preserve"> Bearing1_1</w:t>
      </w:r>
      <w:r>
        <w:rPr>
          <w:rFonts w:ascii="宋体" w:hAnsi="宋体" w:eastAsia="宋体"/>
          <w:color w:val="000000"/>
        </w:rPr>
        <w:br/>
      </w:r>
      <w:r>
        <w:rPr>
          <w:rStyle w:val="AttributeTok"/>
          <w:rFonts w:ascii="宋体" w:hAnsi="宋体" w:eastAsia="宋体"/>
          <w:color w:val="000000"/>
        </w:rPr>
        <w:t xml:space="preserve">  </w:t>
      </w:r>
      <w:r>
        <w:rPr>
          <w:rStyle w:val="KeywordTok"/>
          <w:rFonts w:ascii="宋体" w:hAnsi="宋体" w:eastAsia="宋体"/>
          <w:color w:val="000000"/>
        </w:rPr>
        <w:t xml:space="preserve">-</w:t>
      </w:r>
      <w:r>
        <w:rPr>
          <w:rStyle w:val="AttributeTok"/>
          <w:rFonts w:ascii="宋体" w:hAnsi="宋体" w:eastAsia="宋体"/>
          <w:color w:val="000000"/>
        </w:rPr>
        <w:t xml:space="preserve"> Bearing1_2</w:t>
      </w:r>
      <w:r>
        <w:rPr>
          <w:rFonts w:ascii="宋体" w:hAnsi="宋体" w:eastAsia="宋体"/>
          <w:color w:val="000000"/>
        </w:rPr>
        <w:br/>
      </w:r>
      <w:r>
        <w:rPr>
          <w:rStyle w:val="AttributeTok"/>
          <w:rFonts w:ascii="宋体" w:hAnsi="宋体" w:eastAsia="宋体"/>
          <w:color w:val="000000"/>
        </w:rPr>
        <w:t xml:space="preserve">  </w:t>
      </w:r>
      <w:r>
        <w:rPr>
          <w:rStyle w:val="KeywordTok"/>
          <w:rFonts w:ascii="宋体" w:hAnsi="宋体" w:eastAsia="宋体"/>
          <w:color w:val="000000"/>
        </w:rPr>
        <w:t xml:space="preserve">-</w:t>
      </w:r>
      <w:r>
        <w:rPr>
          <w:rStyle w:val="AttributeTok"/>
          <w:rFonts w:ascii="宋体" w:hAnsi="宋体" w:eastAsia="宋体"/>
          <w:color w:val="000000"/>
        </w:rPr>
        <w:t xml:space="preserve"> Bearing1_4</w:t>
      </w:r>
      <w:r>
        <w:rPr>
          <w:rFonts w:ascii="宋体" w:hAnsi="宋体" w:eastAsia="宋体"/>
          <w:color w:val="000000"/>
        </w:rPr>
        <w:br/>
      </w:r>
      <w:r>
        <w:rPr>
          <w:rStyle w:val="AttributeTok"/>
          <w:rFonts w:ascii="宋体" w:hAnsi="宋体" w:eastAsia="宋体"/>
          <w:color w:val="000000"/>
        </w:rPr>
        <w:t xml:space="preserve">  </w:t>
      </w:r>
      <w:r>
        <w:rPr>
          <w:rStyle w:val="KeywordTok"/>
          <w:rFonts w:ascii="宋体" w:hAnsi="宋体" w:eastAsia="宋体"/>
          <w:color w:val="000000"/>
        </w:rPr>
        <w:t xml:space="preserve">-</w:t>
      </w:r>
      <w:r>
        <w:rPr>
          <w:rStyle w:val="AttributeTok"/>
          <w:rFonts w:ascii="宋体" w:hAnsi="宋体" w:eastAsia="宋体"/>
          <w:color w:val="000000"/>
        </w:rPr>
        <w:t xml:space="preserve"> Bearing1_5</w:t>
      </w:r>
      <w:r>
        <w:rPr>
          <w:rFonts w:ascii="宋体" w:hAnsi="宋体" w:eastAsia="宋体"/>
          <w:color w:val="000000"/>
        </w:rPr>
        <w:br/>
      </w:r>
      <w:r>
        <w:rPr>
          <w:rStyle w:val="FunctionTok"/>
          <w:rFonts w:ascii="宋体" w:hAnsi="宋体" w:eastAsia="宋体"/>
          <w:color w:val="000000"/>
        </w:rPr>
        <w:t xml:space="preserve">test_entities</w:t>
      </w:r>
      <w:r>
        <w:rPr>
          <w:rStyle w:val="KeywordTok"/>
          <w:rFonts w:ascii="宋体" w:hAnsi="宋体" w:eastAsia="宋体"/>
          <w:color w:val="000000"/>
        </w:rPr>
        <w:t xml:space="preserve">:</w:t>
      </w:r>
      <w:r>
        <w:rPr>
          <w:rFonts w:ascii="宋体" w:hAnsi="宋体" w:eastAsia="宋体"/>
          <w:color w:val="000000"/>
        </w:rPr>
        <w:br/>
      </w:r>
      <w:r>
        <w:rPr>
          <w:rStyle w:val="AttributeTok"/>
          <w:rFonts w:ascii="宋体" w:hAnsi="宋体" w:eastAsia="宋体"/>
          <w:color w:val="000000"/>
        </w:rPr>
        <w:t xml:space="preserve">  </w:t>
      </w:r>
      <w:r>
        <w:rPr>
          <w:rStyle w:val="KeywordTok"/>
          <w:rFonts w:ascii="宋体" w:hAnsi="宋体" w:eastAsia="宋体"/>
          <w:color w:val="000000"/>
        </w:rPr>
        <w:t xml:space="preserve">-</w:t>
      </w:r>
      <w:r>
        <w:rPr>
          <w:rStyle w:val="AttributeTok"/>
          <w:rFonts w:ascii="宋体" w:hAnsi="宋体" w:eastAsia="宋体"/>
          <w:color w:val="000000"/>
        </w:rPr>
        <w:t xml:space="preserve"> Bearing1_3</w:t>
      </w:r>
      <w:r>
        <w:rPr>
          <w:rFonts w:ascii="宋体" w:hAnsi="宋体" w:eastAsia="宋体"/>
          <w:color w:val="000000"/>
        </w:rPr>
        <w:br/>
      </w:r>
      <w:r>
        <w:rPr>
          <w:rStyle w:val="FunctionTok"/>
          <w:rFonts w:ascii="宋体" w:hAnsi="宋体" w:eastAsia="宋体"/>
          <w:color w:val="000000"/>
        </w:rPr>
        <w:t xml:space="preserve">max_samples_per_entity</w:t>
      </w:r>
      <w:r>
        <w:rPr>
          <w:rStyle w:val="KeywordTok"/>
          <w:rFonts w:ascii="宋体" w:hAnsi="宋体" w:eastAsia="宋体"/>
          <w:color w:val="000000"/>
        </w:rPr>
        <w:t xml:space="preserve">:</w:t>
      </w:r>
      <w:r>
        <w:rPr>
          <w:rStyle w:val="AttributeTok"/>
          <w:rFonts w:ascii="宋体" w:hAnsi="宋体" w:eastAsia="宋体"/>
          <w:color w:val="000000"/>
        </w:rPr>
        <w:t xml:space="preserve"> </w:t>
      </w:r>
      <w:r>
        <w:rPr>
          <w:rStyle w:val="DecValTok"/>
          <w:rFonts w:ascii="宋体" w:hAnsi="宋体" w:eastAsia="宋体"/>
          <w:color w:val="000000"/>
        </w:rPr>
        <w:t xml:space="preserve">96</w:t>
      </w:r>
      <w:r>
        <w:rPr>
          <w:rFonts w:ascii="宋体" w:hAnsi="宋体" w:eastAsia="宋体"/>
          <w:color w:val="000000"/>
        </w:rPr>
        <w:br/>
      </w:r>
      <w:r>
        <w:rPr>
          <w:rStyle w:val="FunctionTok"/>
          <w:rFonts w:ascii="宋体" w:hAnsi="宋体" w:eastAsia="宋体"/>
          <w:color w:val="000000"/>
        </w:rPr>
        <w:t xml:space="preserve">target_mode</w:t>
      </w:r>
      <w:r>
        <w:rPr>
          <w:rStyle w:val="KeywordTok"/>
          <w:rFonts w:ascii="宋体" w:hAnsi="宋体" w:eastAsia="宋体"/>
          <w:color w:val="000000"/>
        </w:rPr>
        <w:t xml:space="preserve">:</w:t>
      </w:r>
      <w:r>
        <w:rPr>
          <w:rStyle w:val="AttributeTok"/>
          <w:rFonts w:ascii="宋体" w:hAnsi="宋体" w:eastAsia="宋体"/>
          <w:color w:val="000000"/>
        </w:rPr>
        <w:t xml:space="preserve"> entity_relative</w:t>
      </w:r>
      <w:r>
        <w:rPr>
          <w:rFonts w:ascii="宋体" w:hAnsi="宋体" w:eastAsia="宋体"/>
          <w:color w:val="000000"/>
        </w:rPr>
        <w:br/>
      </w:r>
      <w:r>
        <w:rPr>
          <w:rStyle w:val="FunctionTok"/>
          <w:rFonts w:ascii="宋体" w:hAnsi="宋体" w:eastAsia="宋体"/>
          <w:color w:val="000000"/>
        </w:rPr>
        <w:t xml:space="preserve">sequence_length</w:t>
      </w:r>
      <w:r>
        <w:rPr>
          <w:rStyle w:val="KeywordTok"/>
          <w:rFonts w:ascii="宋体" w:hAnsi="宋体" w:eastAsia="宋体"/>
          <w:color w:val="000000"/>
        </w:rPr>
        <w:t xml:space="preserve">:</w:t>
      </w:r>
      <w:r>
        <w:rPr>
          <w:rStyle w:val="AttributeTok"/>
          <w:rFonts w:ascii="宋体" w:hAnsi="宋体" w:eastAsia="宋体"/>
          <w:color w:val="000000"/>
        </w:rPr>
        <w:t xml:space="preserve"> </w:t>
      </w:r>
      <w:r>
        <w:rPr>
          <w:rStyle w:val="DecValTok"/>
          <w:rFonts w:ascii="宋体" w:hAnsi="宋体" w:eastAsia="宋体"/>
          <w:color w:val="000000"/>
        </w:rPr>
        <w:t xml:space="preserve">10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必须统一输出以下配置字段：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字段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含义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dataset_name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数据集名称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condition_name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工况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train_entities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/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test_entities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训练/测试轴承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max_samples_per_entity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每轴承抽样快照数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target_mode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RUL 标签尺度，如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entity_relative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sequence_length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特征序列长度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feature_backend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特征后端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model_backend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模型后端</w:t>
            </w:r>
          </w:p>
        </w:tc>
      </w:tr>
    </w:tbl>
    <w:bookmarkEnd w:id="26"/>
    <w:bookmarkStart w:id="30" w:name="可插拔-backend-设计"/>
    <w:p>
      <w:pPr>
        <w:pStyle w:val="Heading2"/>
      </w:pPr>
      <w:r>
        <w:rPr>
          <w:rFonts w:ascii="宋体" w:hAnsi="宋体" w:eastAsia="宋体"/>
          <w:color w:val="000000"/>
        </w:rPr>
        <w:t xml:space="preserve">6. 可插拔 backend 设计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建议后续架构组织为：</w:t>
      </w:r>
    </w:p>
    <w:p>
      <w:pPr>
        <w:pStyle w:val="SourceCode"/>
      </w:pPr>
      <w:r>
        <w:rPr>
          <w:rStyle w:val="VerbatimChar"/>
          <w:rFonts w:ascii="宋体" w:hAnsi="宋体" w:eastAsia="宋体"/>
          <w:color w:val="000000"/>
        </w:rPr>
        <w:t xml:space="preserve">DataSplit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-&gt; FeatureBackend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-&gt; ModelBackend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-&gt; Evaluator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-&gt; ExperimentReporter</w:t>
      </w:r>
    </w:p>
    <w:bookmarkStart w:id="27" w:name="featurebackend"/>
    <w:p>
      <w:pPr>
        <w:pStyle w:val="Heading3"/>
      </w:pPr>
      <w:r>
        <w:rPr>
          <w:rFonts w:ascii="宋体" w:hAnsi="宋体" w:eastAsia="宋体"/>
          <w:color w:val="000000"/>
        </w:rPr>
        <w:t xml:space="preserve">6.1 FeatureBackend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特征后端负责把原始轴承数据转换为模型输入。建议至少规划三类：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后端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作用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HandcraftedFeatureBackend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当前 19 维手工特征 baseline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TSFreshFeatureBackend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自动特征提取、相关性排序和特征选择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SktimeFeatureBackend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面向 sktime panel 或 Catch22/TSFresh transformer 的格式转换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建议接口语义：</w:t>
      </w:r>
    </w:p>
    <w:p>
      <w:pPr>
        <w:pStyle w:val="SourceCode"/>
      </w:pPr>
      <w:r>
        <w:rPr>
          <w:rStyle w:val="KeywordTok"/>
          <w:rFonts w:ascii="宋体" w:hAnsi="宋体" w:eastAsia="宋体"/>
          <w:color w:val="000000"/>
        </w:rPr>
        <w:t xml:space="preserve">class</w:t>
      </w:r>
      <w:r>
        <w:rPr>
          <w:rStyle w:val="NormalTok"/>
          <w:rFonts w:ascii="宋体" w:hAnsi="宋体" w:eastAsia="宋体"/>
          <w:color w:val="000000"/>
        </w:rPr>
        <w:t xml:space="preserve"> FeatureBackend: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name: </w:t>
      </w:r>
      <w:r>
        <w:rPr>
          <w:rStyle w:val="BuiltInTok"/>
          <w:rFonts w:ascii="宋体" w:hAnsi="宋体" w:eastAsia="宋体"/>
          <w:color w:val="000000"/>
        </w:rPr>
        <w:t xml:space="preserve">str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</w:t>
      </w:r>
      <w:r>
        <w:rPr>
          <w:rStyle w:val="KeywordTok"/>
          <w:rFonts w:ascii="宋体" w:hAnsi="宋体" w:eastAsia="宋体"/>
          <w:color w:val="000000"/>
        </w:rPr>
        <w:t xml:space="preserve">def</w:t>
      </w:r>
      <w:r>
        <w:rPr>
          <w:rStyle w:val="NormalTok"/>
          <w:rFonts w:ascii="宋体" w:hAnsi="宋体" w:eastAsia="宋体"/>
          <w:color w:val="000000"/>
        </w:rPr>
        <w:t xml:space="preserve"> fit(</w:t>
      </w:r>
      <w:r>
        <w:rPr>
          <w:rStyle w:val="VariableTok"/>
          <w:rFonts w:ascii="宋体" w:hAnsi="宋体" w:eastAsia="宋体"/>
          <w:color w:val="000000"/>
        </w:rPr>
        <w:t xml:space="preserve">self</w:t>
      </w:r>
      <w:r>
        <w:rPr>
          <w:rStyle w:val="NormalTok"/>
          <w:rFonts w:ascii="宋体" w:hAnsi="宋体" w:eastAsia="宋体"/>
          <w:color w:val="000000"/>
        </w:rPr>
        <w:t xml:space="preserve">, train_entities, y_train):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    ...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</w:t>
      </w:r>
      <w:r>
        <w:rPr>
          <w:rStyle w:val="KeywordTok"/>
          <w:rFonts w:ascii="宋体" w:hAnsi="宋体" w:eastAsia="宋体"/>
          <w:color w:val="000000"/>
        </w:rPr>
        <w:t xml:space="preserve">def</w:t>
      </w:r>
      <w:r>
        <w:rPr>
          <w:rStyle w:val="NormalTok"/>
          <w:rFonts w:ascii="宋体" w:hAnsi="宋体" w:eastAsia="宋体"/>
          <w:color w:val="000000"/>
        </w:rPr>
        <w:t xml:space="preserve"> transform(</w:t>
      </w:r>
      <w:r>
        <w:rPr>
          <w:rStyle w:val="VariableTok"/>
          <w:rFonts w:ascii="宋体" w:hAnsi="宋体" w:eastAsia="宋体"/>
          <w:color w:val="000000"/>
        </w:rPr>
        <w:t xml:space="preserve">self</w:t>
      </w:r>
      <w:r>
        <w:rPr>
          <w:rStyle w:val="NormalTok"/>
          <w:rFonts w:ascii="宋体" w:hAnsi="宋体" w:eastAsia="宋体"/>
          <w:color w:val="000000"/>
        </w:rPr>
        <w:t xml:space="preserve">, entities):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    ...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</w:t>
      </w:r>
      <w:r>
        <w:rPr>
          <w:rStyle w:val="KeywordTok"/>
          <w:rFonts w:ascii="宋体" w:hAnsi="宋体" w:eastAsia="宋体"/>
          <w:color w:val="000000"/>
        </w:rPr>
        <w:t xml:space="preserve">def</w:t>
      </w:r>
      <w:r>
        <w:rPr>
          <w:rStyle w:val="NormalTok"/>
          <w:rFonts w:ascii="宋体" w:hAnsi="宋体" w:eastAsia="宋体"/>
          <w:color w:val="000000"/>
        </w:rPr>
        <w:t xml:space="preserve"> fit_transform(</w:t>
      </w:r>
      <w:r>
        <w:rPr>
          <w:rStyle w:val="VariableTok"/>
          <w:rFonts w:ascii="宋体" w:hAnsi="宋体" w:eastAsia="宋体"/>
          <w:color w:val="000000"/>
        </w:rPr>
        <w:t xml:space="preserve">self</w:t>
      </w:r>
      <w:r>
        <w:rPr>
          <w:rStyle w:val="NormalTok"/>
          <w:rFonts w:ascii="宋体" w:hAnsi="宋体" w:eastAsia="宋体"/>
          <w:color w:val="000000"/>
        </w:rPr>
        <w:t xml:space="preserve">, train_entities, y_train):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    ...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红线要求：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scaler、selector、feature filter 只能在训练轴承上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fit</w:t>
      </w:r>
      <w:r>
        <w:rPr>
          <w:rFonts w:ascii="宋体" w:hAnsi="宋体" w:eastAsia="宋体"/>
          <w:color w:val="000000"/>
        </w:rPr>
        <w:t xml:space="preserve">；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测试轴承只能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transform</w:t>
      </w:r>
      <w:r>
        <w:rPr>
          <w:rFonts w:ascii="宋体" w:hAnsi="宋体" w:eastAsia="宋体"/>
          <w:color w:val="000000"/>
        </w:rPr>
        <w:t xml:space="preserve">；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禁止把 train 和 test 合在一起做特征选择；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输出必须保留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metadata_frame</w:t>
      </w:r>
      <w:r>
        <w:rPr>
          <w:rFonts w:ascii="宋体" w:hAnsi="宋体" w:eastAsia="宋体"/>
          <w:color w:val="000000"/>
        </w:rPr>
        <w:t xml:space="preserve">，记录样本来自哪个轴承和快照范围。</w:t>
      </w:r>
    </w:p>
    <w:bookmarkEnd w:id="27"/>
    <w:bookmarkStart w:id="28" w:name="modelbackend"/>
    <w:p>
      <w:pPr>
        <w:pStyle w:val="Heading3"/>
      </w:pPr>
      <w:r>
        <w:rPr>
          <w:rFonts w:ascii="宋体" w:hAnsi="宋体" w:eastAsia="宋体"/>
          <w:color w:val="000000"/>
        </w:rPr>
        <w:t xml:space="preserve">6.2 ModelBackend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模型后端负责训练和预测。建议至少规划：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后端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作用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PyTorchModelBackend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现有 CNN-LSTM-AM、xLSTM-Transformer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SklearnRegressorBackend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Ridge、RandomForest、XGBoost 等传统回归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SktimeRegressorBackend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RocketRegressor、TimeSeriesForestRegressor 等时间序列回归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建议接口语义：</w:t>
      </w:r>
    </w:p>
    <w:p>
      <w:pPr>
        <w:pStyle w:val="SourceCode"/>
      </w:pPr>
      <w:r>
        <w:rPr>
          <w:rStyle w:val="KeywordTok"/>
          <w:rFonts w:ascii="宋体" w:hAnsi="宋体" w:eastAsia="宋体"/>
          <w:color w:val="000000"/>
        </w:rPr>
        <w:t xml:space="preserve">class</w:t>
      </w:r>
      <w:r>
        <w:rPr>
          <w:rStyle w:val="NormalTok"/>
          <w:rFonts w:ascii="宋体" w:hAnsi="宋体" w:eastAsia="宋体"/>
          <w:color w:val="000000"/>
        </w:rPr>
        <w:t xml:space="preserve"> ModelBackend: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name: </w:t>
      </w:r>
      <w:r>
        <w:rPr>
          <w:rStyle w:val="BuiltInTok"/>
          <w:rFonts w:ascii="宋体" w:hAnsi="宋体" w:eastAsia="宋体"/>
          <w:color w:val="000000"/>
        </w:rPr>
        <w:t xml:space="preserve">str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</w:t>
      </w:r>
      <w:r>
        <w:rPr>
          <w:rStyle w:val="KeywordTok"/>
          <w:rFonts w:ascii="宋体" w:hAnsi="宋体" w:eastAsia="宋体"/>
          <w:color w:val="000000"/>
        </w:rPr>
        <w:t xml:space="preserve">def</w:t>
      </w:r>
      <w:r>
        <w:rPr>
          <w:rStyle w:val="NormalTok"/>
          <w:rFonts w:ascii="宋体" w:hAnsi="宋体" w:eastAsia="宋体"/>
          <w:color w:val="000000"/>
        </w:rPr>
        <w:t xml:space="preserve"> fit(</w:t>
      </w:r>
      <w:r>
        <w:rPr>
          <w:rStyle w:val="VariableTok"/>
          <w:rFonts w:ascii="宋体" w:hAnsi="宋体" w:eastAsia="宋体"/>
          <w:color w:val="000000"/>
        </w:rPr>
        <w:t xml:space="preserve">self</w:t>
      </w:r>
      <w:r>
        <w:rPr>
          <w:rStyle w:val="NormalTok"/>
          <w:rFonts w:ascii="宋体" w:hAnsi="宋体" w:eastAsia="宋体"/>
          <w:color w:val="000000"/>
        </w:rPr>
        <w:t xml:space="preserve">, X_train, y_train):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    ...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</w:t>
      </w:r>
      <w:r>
        <w:rPr>
          <w:rStyle w:val="KeywordTok"/>
          <w:rFonts w:ascii="宋体" w:hAnsi="宋体" w:eastAsia="宋体"/>
          <w:color w:val="000000"/>
        </w:rPr>
        <w:t xml:space="preserve">def</w:t>
      </w:r>
      <w:r>
        <w:rPr>
          <w:rStyle w:val="NormalTok"/>
          <w:rFonts w:ascii="宋体" w:hAnsi="宋体" w:eastAsia="宋体"/>
          <w:color w:val="000000"/>
        </w:rPr>
        <w:t xml:space="preserve"> predict(</w:t>
      </w:r>
      <w:r>
        <w:rPr>
          <w:rStyle w:val="VariableTok"/>
          <w:rFonts w:ascii="宋体" w:hAnsi="宋体" w:eastAsia="宋体"/>
          <w:color w:val="000000"/>
        </w:rPr>
        <w:t xml:space="preserve">self</w:t>
      </w:r>
      <w:r>
        <w:rPr>
          <w:rStyle w:val="NormalTok"/>
          <w:rFonts w:ascii="宋体" w:hAnsi="宋体" w:eastAsia="宋体"/>
          <w:color w:val="000000"/>
        </w:rPr>
        <w:t xml:space="preserve">, X_test):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    ...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第一阶段不要求把所有模型工程化得很重，但必须统一输出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predictions.csv</w:t>
      </w:r>
      <w:r>
        <w:rPr>
          <w:rFonts w:ascii="宋体" w:hAnsi="宋体" w:eastAsia="宋体"/>
          <w:color w:val="000000"/>
        </w:rPr>
        <w:t xml:space="preserve">、</w:t>
      </w:r>
      <w:r>
        <w:rPr>
          <w:rStyle w:val="VerbatimChar"/>
          <w:rFonts w:ascii="宋体" w:hAnsi="宋体" w:eastAsia="宋体"/>
          <w:color w:val="000000"/>
        </w:rPr>
        <w:t xml:space="preserve">metrics.json</w:t>
      </w:r>
      <w:r>
        <w:rPr>
          <w:rFonts w:ascii="宋体" w:hAnsi="宋体" w:eastAsia="宋体"/>
          <w:color w:val="000000"/>
        </w:rPr>
        <w:t xml:space="preserve">、</w:t>
      </w:r>
      <w:r>
        <w:rPr>
          <w:rStyle w:val="VerbatimChar"/>
          <w:rFonts w:ascii="宋体" w:hAnsi="宋体" w:eastAsia="宋体"/>
          <w:color w:val="000000"/>
        </w:rPr>
        <w:t xml:space="preserve">comparison_metrics.csv</w:t>
      </w:r>
      <w:r>
        <w:rPr>
          <w:rFonts w:ascii="宋体" w:hAnsi="宋体" w:eastAsia="宋体"/>
          <w:color w:val="000000"/>
        </w:rPr>
        <w:t xml:space="preserve">。</w:t>
      </w:r>
    </w:p>
    <w:bookmarkEnd w:id="28"/>
    <w:bookmarkStart w:id="29" w:name="experimentreporter"/>
    <w:p>
      <w:pPr>
        <w:pStyle w:val="Heading3"/>
      </w:pPr>
      <w:r>
        <w:rPr>
          <w:rFonts w:ascii="宋体" w:hAnsi="宋体" w:eastAsia="宋体"/>
          <w:color w:val="000000"/>
        </w:rPr>
        <w:t xml:space="preserve">6.3 ExperimentReporter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每个实验至少输出：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字段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experiment_name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实验名称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feature_backend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/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model_backend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特征与模型路线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rmse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/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normalized_rmse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/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r2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第一优先级指标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huang_rul_score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/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phm2012_score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RUL 惩罚指标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prediction_count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预测样本数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fit_seconds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/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predict_seconds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训练与预测耗时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notes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边界、异常或解释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建议落盘：</w:t>
      </w:r>
    </w:p>
    <w:p>
      <w:pPr>
        <w:pStyle w:val="SourceCode"/>
      </w:pPr>
      <w:r>
        <w:rPr>
          <w:rStyle w:val="VerbatimChar"/>
          <w:rFonts w:ascii="宋体" w:hAnsi="宋体" w:eastAsia="宋体"/>
          <w:color w:val="000000"/>
        </w:rPr>
        <w:t xml:space="preserve">outputs/metric_driven_experiments/&lt;run_name&gt;/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comparison_metrics.csv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predictions.csv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metrics.json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config.json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提交摘要时使用：</w:t>
      </w:r>
    </w:p>
    <w:p>
      <w:pPr>
        <w:pStyle w:val="SourceCode"/>
      </w:pPr>
      <w:r>
        <w:rPr>
          <w:rStyle w:val="VerbatimChar"/>
          <w:rFonts w:ascii="宋体" w:hAnsi="宋体" w:eastAsia="宋体"/>
          <w:color w:val="000000"/>
        </w:rPr>
        <w:t xml:space="preserve">docs/reproduction-evidence/metric_driven_comparison_summary.csv</w:t>
      </w:r>
    </w:p>
    <w:bookmarkEnd w:id="29"/>
    <w:bookmarkEnd w:id="30"/>
    <w:bookmarkStart w:id="31" w:name="tsfresh-接入方案"/>
    <w:p>
      <w:pPr>
        <w:pStyle w:val="Heading2"/>
      </w:pPr>
      <w:r>
        <w:rPr>
          <w:rFonts w:ascii="宋体" w:hAnsi="宋体" w:eastAsia="宋体"/>
          <w:color w:val="000000"/>
        </w:rPr>
        <w:t xml:space="preserve">7. tsfresh 接入方案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tsfresh 的定位不是直接替代主线模型，而是作为自动特征分析工具、传统机器学习输入特征和 19 维手工特征合理性的旁证。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推荐第一版实验：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项目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建议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数据集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XJTU-SY condition 1、PHM2012 condition 1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轴承划分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沿用 CNN-LSTM-AM formal split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抽样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96 快照；smoke 可先 40/80 快照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目标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entity_relative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RUL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EfficientFCParameters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或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MinimalFCParameters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起步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模型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Ridge、RandomForest、XGBoost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tsfresh long-format 组织示例：</w:t>
      </w:r>
    </w:p>
    <w:p>
      <w:pPr>
        <w:pStyle w:val="SourceCode"/>
      </w:pPr>
      <w:r>
        <w:rPr>
          <w:rStyle w:val="VerbatimChar"/>
          <w:rFonts w:ascii="宋体" w:hAnsi="宋体" w:eastAsia="宋体"/>
          <w:color w:val="000000"/>
        </w:rPr>
        <w:t xml:space="preserve">id, time, value, kind, rul, entity_id, sample_index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Bearing1_1_0001, 0, ..., Horizontal Vibration, 0.98, Bearing1_1, 1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第一版建议只使用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Horizontal Vibration</w:t>
      </w:r>
      <w:r>
        <w:rPr>
          <w:rFonts w:ascii="宋体" w:hAnsi="宋体" w:eastAsia="宋体"/>
          <w:color w:val="000000"/>
        </w:rPr>
        <w:t xml:space="preserve">，降低变量。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必须输出 top 特征表：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字段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feature_name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特征名称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p_value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或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relevance_score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相关性/显著性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correlation_with_rul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与 RUL 的相关方向和强度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feature_group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能量、冲击、波动、频域等解释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selected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是否进入模型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notes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与 19 维特征的关系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建议新增结果摘要：</w:t>
      </w:r>
    </w:p>
    <w:p>
      <w:pPr>
        <w:pStyle w:val="SourceCode"/>
      </w:pPr>
      <w:r>
        <w:rPr>
          <w:rStyle w:val="VerbatimChar"/>
          <w:rFonts w:ascii="宋体" w:hAnsi="宋体" w:eastAsia="宋体"/>
          <w:color w:val="000000"/>
        </w:rPr>
        <w:t xml:space="preserve">docs/reproduction-evidence/tsfresh_feature_relevance_summary.csv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docs/reproduction-evidence/tsfresh_rul_baseline_summary.csv</w:t>
      </w:r>
    </w:p>
    <w:bookmarkEnd w:id="31"/>
    <w:bookmarkStart w:id="32" w:name="sktime-接入方案"/>
    <w:p>
      <w:pPr>
        <w:pStyle w:val="Heading2"/>
      </w:pPr>
      <w:r>
        <w:rPr>
          <w:rFonts w:ascii="宋体" w:hAnsi="宋体" w:eastAsia="宋体"/>
          <w:color w:val="000000"/>
        </w:rPr>
        <w:t xml:space="preserve">8. sktime 接入方案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sktime 可以用于 RUL 回归。当前没有使用它，是因为主线优先复现深度学习论文；下一步应通过 wrapper 接入 sktime，在相同 train/test 轴承划分下补充传统时间序列回归 baseline。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第一版建议使用当前 19 维特征序列，而不是直接使用原始振动。原因是原始快照太长，panel 格式转换成本高；19 维特征序列已与当前主线对齐，更利于公平比较。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当前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FeatureSequenceRulLabeler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的输入形状接近：</w:t>
      </w:r>
    </w:p>
    <w:p>
      <w:pPr>
        <w:pStyle w:val="SourceCode"/>
      </w:pPr>
      <w:r>
        <w:rPr>
          <w:rStyle w:val="VerbatimChar"/>
          <w:rFonts w:ascii="宋体" w:hAnsi="宋体" w:eastAsia="宋体"/>
          <w:color w:val="000000"/>
        </w:rPr>
        <w:t xml:space="preserve">(n_samples, sequence_length, feature_dim)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sktime panel 输入可转为：</w:t>
      </w:r>
    </w:p>
    <w:p>
      <w:pPr>
        <w:pStyle w:val="SourceCode"/>
      </w:pPr>
      <w:r>
        <w:rPr>
          <w:rStyle w:val="VerbatimChar"/>
          <w:rFonts w:ascii="宋体" w:hAnsi="宋体" w:eastAsia="宋体"/>
          <w:color w:val="000000"/>
        </w:rPr>
        <w:t xml:space="preserve">X_sktime = X.transpose(0, 2, 1)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含义：</w:t>
      </w:r>
    </w:p>
    <w:p>
      <w:pPr>
        <w:pStyle w:val="SourceCode"/>
      </w:pPr>
      <w:r>
        <w:rPr>
          <w:rStyle w:val="VerbatimChar"/>
          <w:rFonts w:ascii="宋体" w:hAnsi="宋体" w:eastAsia="宋体"/>
          <w:color w:val="000000"/>
        </w:rPr>
        <w:t xml:space="preserve">n_instances = 特征序列样本数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n_channels = 19 个特征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n_timepoints = sequence_length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推荐 baseline：</w:t>
      </w:r>
    </w:p>
    <w:tbl>
      <w:tblPr>
        <w:tblStyle w:val="Table"/>
        <w:tblW w:type="pct" w:w="500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优先级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模型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第一优先级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RocketRegressor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TimeSeriesForestRegressor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第二优先级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Catch22 + Ridge/RandomForest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TSFreshFeatureExtractor + sklearn regressor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建议新增结果摘要：</w:t>
      </w:r>
    </w:p>
    <w:p>
      <w:pPr>
        <w:pStyle w:val="SourceCode"/>
      </w:pPr>
      <w:r>
        <w:rPr>
          <w:rStyle w:val="VerbatimChar"/>
          <w:rFonts w:ascii="宋体" w:hAnsi="宋体" w:eastAsia="宋体"/>
          <w:color w:val="000000"/>
        </w:rPr>
        <w:t xml:space="preserve">docs/reproduction-evidence/sktime_rul_baseline_summary.csv</w:t>
      </w:r>
    </w:p>
    <w:bookmarkEnd w:id="32"/>
    <w:bookmarkStart w:id="33" w:name="推荐实验矩阵"/>
    <w:p>
      <w:pPr>
        <w:pStyle w:val="Heading2"/>
      </w:pPr>
      <w:r>
        <w:rPr>
          <w:rFonts w:ascii="宋体" w:hAnsi="宋体" w:eastAsia="宋体"/>
          <w:color w:val="000000"/>
        </w:rPr>
        <w:t xml:space="preserve">9. 推荐实验矩阵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第一阶段不要贪多，先跑最小矩阵。</w:t>
      </w:r>
    </w:p>
    <w:tbl>
      <w:tblPr>
        <w:tblStyle w:val="Table"/>
        <w:tblW w:type="pct" w:w="500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实验编号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特征后端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模型后端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数据划分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目标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E1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19 维手工特征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当前 CNN-LSTM-AM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CNN condition 1 split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保留当前 baseline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E2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19 维手工特征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Ridge / RandomForest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同 E1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看传统模型能否接近深度模型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E3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tsfresh selected features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Ridge / RandomForest / XGBoost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同 E1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验证自动特征是否提升指标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E4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19 维特征序列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sktime RocketRegressor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同 E1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增加 sktime RUL baseline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E5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19 维特征序列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sktime TimeSeriesForestRegressor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同 E1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增加可解释传统 baseline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第二阶段再扩展：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实验编号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扩展方向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E6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xLSTM 六工况完整对比中加入 sktime baseline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E7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每轴承 96 快照提升到 192/384 快照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E8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多随机种子重复实验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E9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PHM2012 温度特征融合</w:t>
            </w:r>
          </w:p>
        </w:tc>
      </w:tr>
    </w:tbl>
    <w:bookmarkEnd w:id="33"/>
    <w:bookmarkStart w:id="34" w:name="指标优先级与解释"/>
    <w:p>
      <w:pPr>
        <w:pStyle w:val="Heading2"/>
      </w:pPr>
      <w:r>
        <w:rPr>
          <w:rFonts w:ascii="宋体" w:hAnsi="宋体" w:eastAsia="宋体"/>
          <w:color w:val="000000"/>
        </w:rPr>
        <w:t xml:space="preserve">10. 指标优先级与解释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优先级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指标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解释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第一优先级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RMSE、NormalizedRMSE、R2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主要排名依据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第二优先级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MAE、SMAPE、within_10_percent_rate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补充误差和可接受范围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第三优先级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HuangRulScore、PHM2012Score、over_prediction_rate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风险惩罚与方向性解释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解释重点：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RMSE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表示绝对误差；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NormalizedRMSE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便于跨数据集比较；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R2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表示相对均值预测是否有提升；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over_prediction_rate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很重要，因为高估 RUL 在维护场景中更危险；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PHM2012Score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是非对称惩罚，不要和 Huang Score 混为一谈。</w:t>
      </w:r>
    </w:p>
    <w:bookmarkEnd w:id="34"/>
    <w:bookmarkStart w:id="35" w:name="数据泄漏红线"/>
    <w:p>
      <w:pPr>
        <w:pStyle w:val="Heading2"/>
      </w:pPr>
      <w:r>
        <w:rPr>
          <w:rFonts w:ascii="宋体" w:hAnsi="宋体" w:eastAsia="宋体"/>
          <w:color w:val="000000"/>
        </w:rPr>
        <w:t xml:space="preserve">11. 数据泄漏红线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禁止事项：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禁止项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风险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把同一轴承相邻窗口随机拆到 train/test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测试集与训练集过近，指标虚高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在 train + test 合并数据上 fit scaler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测试分布泄漏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在 train + test 合并数据上做 tsfresh feature selection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特征选择偷看测试标签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在全数据上计算 PCA/selector 后再分 train/test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降维过程泄漏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用测试轴承信息决定特征筛选结果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违反泛化评估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把 PHM2012 Test_set 最后文件简单当真实失效点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截断语义错误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必须事项：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先划分训练轴承和测试轴承；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在训练轴承上 fit preprocessing、selector、model；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对测试轴承只 transform/predict；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保留 metadata，能追踪每条样本来自哪个轴承和快照范围。</w:t>
      </w:r>
    </w:p>
    <w:bookmarkEnd w:id="35"/>
    <w:bookmarkStart w:id="36" w:name="后续代码与结果交付要求"/>
    <w:p>
      <w:pPr>
        <w:pStyle w:val="Heading2"/>
      </w:pPr>
      <w:r>
        <w:rPr>
          <w:rFonts w:ascii="宋体" w:hAnsi="宋体" w:eastAsia="宋体"/>
          <w:color w:val="000000"/>
        </w:rPr>
        <w:t xml:space="preserve">12. 后续代码与结果交付要求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后续实现建议新增代码：</w:t>
      </w:r>
    </w:p>
    <w:p>
      <w:pPr>
        <w:pStyle w:val="SourceCode"/>
      </w:pPr>
      <w:r>
        <w:rPr>
          <w:rStyle w:val="VerbatimChar"/>
          <w:rFonts w:ascii="宋体" w:hAnsi="宋体" w:eastAsia="宋体"/>
          <w:color w:val="000000"/>
        </w:rPr>
        <w:t xml:space="preserve">src/USTC/SSE/BearingPrediction/experiments/backends.py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src/USTC/SSE/BearingPrediction/experiments/metric_driven_runner.py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scripts/run_metric_driven_experiments.py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scripts/run_tsfresh_feature_analysis.py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scripts/run_sktime_rul_baseline.py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后续结果建议新增：</w:t>
      </w:r>
    </w:p>
    <w:p>
      <w:pPr>
        <w:pStyle w:val="SourceCode"/>
      </w:pPr>
      <w:r>
        <w:rPr>
          <w:rStyle w:val="VerbatimChar"/>
          <w:rFonts w:ascii="宋体" w:hAnsi="宋体" w:eastAsia="宋体"/>
          <w:color w:val="000000"/>
        </w:rPr>
        <w:t xml:space="preserve">docs/reproduction-evidence/metric_driven_comparison_summary.csv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docs/reproduction-evidence/tsfresh_feature_relevance_summary.csv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docs/reproduction-evidence/tsfresh_rul_baseline_summary.csv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docs/reproduction-evidence/sktime_rul_baseline_summary.csv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本轮不生成上述代码和结果文件。它们是下一阶段开发的验收对象。</w:t>
      </w:r>
    </w:p>
    <w:bookmarkEnd w:id="36"/>
    <w:bookmarkStart w:id="41" w:name="指标驱动实验结果说明模板"/>
    <w:p>
      <w:pPr>
        <w:pStyle w:val="Heading2"/>
      </w:pPr>
      <w:r>
        <w:rPr>
          <w:rFonts w:ascii="宋体" w:hAnsi="宋体" w:eastAsia="宋体"/>
          <w:color w:val="000000"/>
        </w:rPr>
        <w:t xml:space="preserve">13. 指标驱动实验结果说明模板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下一阶段真正跑出实验后，应在本节替换为真实结果。本轮仅给出必须保留的表结构和解释口径。</w:t>
      </w:r>
    </w:p>
    <w:bookmarkStart w:id="37" w:name="数据划分"/>
    <w:p>
      <w:pPr>
        <w:pStyle w:val="Heading3"/>
      </w:pPr>
      <w:r>
        <w:rPr>
          <w:rFonts w:ascii="宋体" w:hAnsi="宋体" w:eastAsia="宋体"/>
          <w:color w:val="000000"/>
        </w:rPr>
        <w:t xml:space="preserve">13.1 数据划分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字段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示例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填写要求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dataset_name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XJTU-SY / PHM2012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必须写明数据集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condition_name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condition_1_35Hz12kN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必须写明工况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train_entities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Bearing1_1, Bearing1_2, …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必须写明训练轴承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test_entities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Bearing1_3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必须写明测试轴承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max_samples_per_entity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96 / 192 / 384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必须写明抽样快照数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target_mode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entity_relative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必须写明 RUL 标签尺度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sequence_length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10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必须写明特征序列长度</w:t>
            </w:r>
          </w:p>
        </w:tc>
      </w:tr>
    </w:tbl>
    <w:bookmarkEnd w:id="37"/>
    <w:bookmarkStart w:id="38" w:name="实验配置"/>
    <w:p>
      <w:pPr>
        <w:pStyle w:val="Heading3"/>
      </w:pPr>
      <w:r>
        <w:rPr>
          <w:rFonts w:ascii="宋体" w:hAnsi="宋体" w:eastAsia="宋体"/>
          <w:color w:val="000000"/>
        </w:rPr>
        <w:t xml:space="preserve">13.2 实验配置</w:t>
      </w:r>
    </w:p>
    <w:tbl>
      <w:tblPr>
        <w:tblStyle w:val="Table"/>
        <w:tblW w:type="pct" w:w="500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method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feature_backend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model_backend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split_id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notes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E1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HandcraftedFeatureBackend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CNN-LSTM-AM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cnn_condition_1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当前论文复现 baseline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E2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HandcraftedFeatureBackend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Ridge / RandomForest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cnn_condition_1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传统回归 baseline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E3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TSFreshFeatureBackend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RandomForest / XGBoost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cnn_condition_1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自动特征 baseline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E4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HandcraftedFeatureBackend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sktime RocketRegressor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cnn_condition_1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sktime 时间序列 baseline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E5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HandcraftedFeatureBackend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sktime TimeSeriesForestRegressor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cnn_condition_1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可解释时间序列 baseline</w:t>
            </w:r>
          </w:p>
        </w:tc>
      </w:tr>
    </w:tbl>
    <w:bookmarkEnd w:id="38"/>
    <w:bookmarkStart w:id="39" w:name="指标对比表"/>
    <w:p>
      <w:pPr>
        <w:pStyle w:val="Heading3"/>
      </w:pPr>
      <w:r>
        <w:rPr>
          <w:rFonts w:ascii="宋体" w:hAnsi="宋体" w:eastAsia="宋体"/>
          <w:color w:val="000000"/>
        </w:rPr>
        <w:t xml:space="preserve">13.3 指标对比表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94"/>
        <w:gridCol w:w="594"/>
        <w:gridCol w:w="594"/>
        <w:gridCol w:w="792"/>
        <w:gridCol w:w="792"/>
        <w:gridCol w:w="792"/>
        <w:gridCol w:w="792"/>
        <w:gridCol w:w="792"/>
        <w:gridCol w:w="792"/>
        <w:gridCol w:w="792"/>
        <w:gridCol w:w="594"/>
      </w:tblGrid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method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dataset_name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condition_name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rmse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normalized_rmse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r2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huang_rul_score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phm2012_score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prediction_count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rank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notes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E1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当前 baseline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E2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传统模型结果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E3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tsfresh 结果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E4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RocketRegressor 结果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E5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待填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TimeSeriesForest 结果</w:t>
            </w:r>
          </w:p>
        </w:tc>
      </w:tr>
    </w:tbl>
    <w:bookmarkEnd w:id="39"/>
    <w:bookmarkStart w:id="40" w:name="结论写法"/>
    <w:p>
      <w:pPr>
        <w:pStyle w:val="Heading3"/>
      </w:pPr>
      <w:r>
        <w:rPr>
          <w:rFonts w:ascii="宋体" w:hAnsi="宋体" w:eastAsia="宋体"/>
          <w:color w:val="000000"/>
        </w:rPr>
        <w:t xml:space="preserve">13.4 结论写法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后续实验结果说明必须回答：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哪个方法 RMSE 最低；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哪个方法 R2 最高；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哪个方法最稳定；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哪个方法最可解释；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哪些结果不稳定或受随机种子影响；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是否值得把 tsfresh/sktime 纳入主线；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下一步是否扩大到 192/384 快照、多随机种子和 xLSTM 六工况。</w:t>
      </w:r>
    </w:p>
    <w:bookmarkEnd w:id="40"/>
    <w:bookmarkEnd w:id="41"/>
    <w:bookmarkStart w:id="42" w:name="验收标准"/>
    <w:p>
      <w:pPr>
        <w:pStyle w:val="Heading2"/>
      </w:pPr>
      <w:r>
        <w:rPr>
          <w:rFonts w:ascii="宋体" w:hAnsi="宋体" w:eastAsia="宋体"/>
          <w:color w:val="000000"/>
        </w:rPr>
        <w:t xml:space="preserve">14. 验收标准</w:t>
      </w:r>
    </w:p>
    <w:tbl>
      <w:tblPr>
        <w:tblStyle w:val="Table"/>
        <w:tblW w:type="pct" w:w="500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层级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验收标准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最低验收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能在一个固定 split 上跑通手工特征 baseline、tsfresh baseline、sktime baseline；输出统一 comparison CSV；没有数据泄漏；至少包含 RMSE、NormalizedRMSE、R2；文档说明是否优于当前 CNN-LSTM-AM / xLSTM-Transformer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较好验收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覆盖 XJTU-SY 和 PHM2012 condition 1；每个方法 prediction_count 一致或解释清楚差异；tsfresh 输出 top 特征相关性表；sktime 输出至少两个模型结果；至少一个新方法在某个数据集上优于当前 baseline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优秀验收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覆盖 xLSTM 六工况；每轴承快照数扩到 192 或 384；多随机种子输出均值和标准差；给出最终推荐方法组合；可直接用于答辩补充材料</w:t>
            </w:r>
          </w:p>
        </w:tc>
      </w:tr>
    </w:tbl>
    <w:bookmarkEnd w:id="42"/>
    <w:bookmarkStart w:id="43" w:name="推荐实施顺序"/>
    <w:p>
      <w:pPr>
        <w:pStyle w:val="Heading2"/>
      </w:pPr>
      <w:r>
        <w:rPr>
          <w:rFonts w:ascii="宋体" w:hAnsi="宋体" w:eastAsia="宋体"/>
          <w:color w:val="000000"/>
        </w:rPr>
        <w:t xml:space="preserve">15. 推荐实施顺序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固定实验协议：先确定 train/test 轴承、抽样快照数、RUL 目标、sequence length、指标和 CSV 列名。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封装当前 19 维 baseline：把当前特征和模型输出作为后续比较基线。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接入 tsfresh：先输出 top 特征表，再跑 tsfresh + Ridge/RandomForest 指标表。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接入 sktime：先把 19 维特征序列转为 panel，跑 RocketRegressor 和 TimeSeriesForestRegressor。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统一对比并写结论：回答哪个方法 RMSE 最低、R2 最高、最稳定、最可解释，以及是否值得纳入主线。</w:t>
      </w:r>
    </w:p>
    <w:bookmarkEnd w:id="43"/>
    <w:bookmarkStart w:id="44" w:name="答辩叙事建议"/>
    <w:p>
      <w:pPr>
        <w:pStyle w:val="Heading2"/>
      </w:pPr>
      <w:r>
        <w:rPr>
          <w:rFonts w:ascii="宋体" w:hAnsi="宋体" w:eastAsia="宋体"/>
          <w:color w:val="000000"/>
        </w:rPr>
        <w:t xml:space="preserve">16. 答辩叙事建议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推荐叙事：</w:t>
      </w:r>
    </w:p>
    <w:p>
      <w:pPr>
        <w:pStyle w:val="BlockText"/>
      </w:pPr>
      <w:r>
        <w:rPr>
          <w:rFonts w:ascii="宋体" w:hAnsi="宋体" w:eastAsia="宋体"/>
          <w:color w:val="000000"/>
        </w:rPr>
        <w:t xml:space="preserve">本项目不是单纯搭建系统，而是围绕轴承 RUL 预测指标建立一个可扩展实验框架。当前已经完成真实数据加载、RUL 标签、19 维时频域特征、CNN-LSTM-AM 和 xLSTM-Transformer 复现。下一步将通过 wrapper 接入 tsfresh 和 sktime，把自动特征提取、传统时间序列回归和深度模型放在同一数据划分与指标体系下比较，从而以 RMSE、NormalizedRMSE 和 R2 为依据选择更优方案。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如果老师问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为什么之前没用 tsfresh/sktime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，建议回答：</w:t>
      </w:r>
    </w:p>
    <w:p>
      <w:pPr>
        <w:pStyle w:val="BlockText"/>
      </w:pPr>
      <w:r>
        <w:rPr>
          <w:rFonts w:ascii="宋体" w:hAnsi="宋体" w:eastAsia="宋体"/>
          <w:color w:val="000000"/>
        </w:rPr>
        <w:t xml:space="preserve">前期优先完成论文主线和可复现实验闭环，所以采用和论文一致的 19 维可解释特征与 PyTorch 模型。后续我们认为指标提升应成为主目标，因此计划把 tsfresh 和 sktime 通过 wrapper 接入现有架构，用统一实验协议比较它们是否能带来更好的 RUL 指标。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如果老师问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系统架构还有什么意义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，建议回答：</w:t>
      </w:r>
    </w:p>
    <w:p>
      <w:pPr>
        <w:pStyle w:val="BlockText"/>
      </w:pPr>
      <w:r>
        <w:rPr>
          <w:rFonts w:ascii="宋体" w:hAnsi="宋体" w:eastAsia="宋体"/>
          <w:color w:val="000000"/>
        </w:rPr>
        <w:t xml:space="preserve">架构的意义不是展示模块多，而是保证不同特征和模型能够在同一数据划分、同一 RUL 标签和同一指标下公平比较。后续 tsfresh、sktime、XGBoost、深度模型都可以作为 backend 接入，这样系统架构服务于指标提升。</w:t>
      </w:r>
    </w:p>
    <w:bookmarkEnd w:id="44"/>
    <w:bookmarkStart w:id="45" w:name="本轮完成定义"/>
    <w:p>
      <w:pPr>
        <w:pStyle w:val="Heading2"/>
      </w:pPr>
      <w:r>
        <w:rPr>
          <w:rFonts w:ascii="宋体" w:hAnsi="宋体" w:eastAsia="宋体"/>
          <w:color w:val="000000"/>
        </w:rPr>
        <w:t xml:space="preserve">17. 本轮完成定义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本轮完成不等于已经跑出 tsfresh/sktime 指标。本轮完成标准是：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已把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next goal.md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的下一阶段目标整理为正式工程文档；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文档明确不在本轮实现代码；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文档包含数据概念、当前复现状态、统一实验协议、backend 设计、tsfresh/sktime 接入、实验矩阵、指标优先级、数据泄漏红线、交付物和验收标准；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文档包含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docs/project-owner/08_指标驱动实验结果说明.md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所需的数据划分、实验配置、指标对比、最佳方法、原因、不稳定结果和下一步填写模板；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课程归档版同步到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docx/final/md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并可导出 DOCX/PDF；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结项交付清单能索引该文档。</w:t>
      </w:r>
    </w:p>
    <w:bookmarkEnd w:id="45"/>
    <w:bookmarkEnd w:id="46"/>
    <w:sectPr>
      <w:pgMar w:top="1440" w:bottom="1440" w:left="1797" w:right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宋体" w:hAnsi="宋体" w:eastAsia="宋体"/>
      <w:color w:val="000000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宋体" w:hAnsi="宋体" w:eastAsia="宋体"/>
      <w:color w:val="000000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宋体" w:hAnsi="宋体" w:eastAsia="宋体"/>
      <w:color w:val="000000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宋体" w:hAnsi="宋体" w:eastAsia="宋体"/>
      <w:color w:val="000000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黑体" w:hAnsi="黑体" w:eastAsia="黑体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4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3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27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宋体" w:hAnsi="宋体" w:eastAsia="宋体"/>
      <w:i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宋体" w:hAnsi="宋体" w:eastAsia="宋体"/>
      <w:b/>
      <w:iCs/>
      <w:color w:val="000000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28_指标驱动RUL改进任务书</dc:title>
  <dc:creator>zyj、cyy、zdh、zy</dc:creator>
  <cp:keywords>RUL, 预测性维护, 工业轴承, 软件工程</cp:keywords>
  <dcterms:created xsi:type="dcterms:W3CDTF">2026-06-16T12:54:26Z</dcterms:created>
  <dcterms:modified xsi:type="dcterms:W3CDTF">2026-06-16T12:54:26Z</dcterms:modified>
  <dc:subject>工业轴承设备剩余寿命预测系统的实现课程交付文档</dc:subject>
  <dc:description>中国科学技术大学软件学院《软件工程》；由 Markdown 源文件生成 DOCX。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