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 w:line="264" w:lineRule="auto"/>
      </w:pPr>
      <w:r>
        <w:rPr>
          <w:rFonts w:ascii="Calibri" w:hAnsi="Calibri" w:eastAsia="Songti SC"/>
          <w:b/>
          <w:color w:val="000000"/>
          <w:sz w:val="40"/>
        </w:rPr>
        <w:t>轴承寿命预测与故障诊断系统：需求定义文档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轴承寿命预测与故障诊断系统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小组成员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zyj、zdh、cyj、zy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日期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2026年6月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项目概述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本项目面向轴承预测性维护课程场景，建设一个可运行、可测试、可复查的轴承寿命预测与故障诊断系统。系统围绕两个公开数据集展开：PHM2012 用于剩余寿命 RUL 回归复现，XJTU-SY 用于健康/故障诊断复现。项目重点不是搭建在线工业平台，而是在本地工程环境中形成从数据接入、特征工程、模型训练、指标评估到文档交付的闭环证据链。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 xml:space="preserve">当前代码采用 Python 3.11、uv 包管理和 PyTorch 2.10 依赖范围。源码物理路径为 </w:t>
      </w:r>
      <w:r>
        <w:rPr>
          <w:rFonts w:ascii="Menlo" w:hAnsi="Menlo" w:eastAsia="Songti SC"/>
          <w:color w:val="000000"/>
          <w:sz w:val="20"/>
        </w:rPr>
        <w:t>src/USTC/SSE/BearingPrediction</w:t>
      </w:r>
      <w:r>
        <w:rPr>
          <w:rFonts w:ascii="Calibri" w:hAnsi="Calibri" w:eastAsia="Songti SC"/>
          <w:color w:val="000000"/>
          <w:sz w:val="22"/>
        </w:rPr>
        <w:t xml:space="preserve">，示例和 Notebook 中推荐通过 </w:t>
      </w:r>
      <w:r>
        <w:rPr>
          <w:rFonts w:ascii="Menlo" w:hAnsi="Menlo" w:eastAsia="Songti SC"/>
          <w:color w:val="000000"/>
          <w:sz w:val="20"/>
        </w:rPr>
        <w:t>from phm...</w:t>
      </w:r>
      <w:r>
        <w:rPr>
          <w:rFonts w:ascii="Calibri" w:hAnsi="Calibri" w:eastAsia="Songti SC"/>
          <w:color w:val="000000"/>
          <w:sz w:val="22"/>
        </w:rPr>
        <w:t xml:space="preserve"> 导入。数据路径通过 </w:t>
      </w:r>
      <w:r>
        <w:rPr>
          <w:rFonts w:ascii="Menlo" w:hAnsi="Menlo" w:eastAsia="Songti SC"/>
          <w:color w:val="000000"/>
          <w:sz w:val="20"/>
        </w:rPr>
        <w:t>data/loader_roots/phm2012</w:t>
      </w:r>
      <w:r>
        <w:rPr>
          <w:rFonts w:ascii="Calibri" w:hAnsi="Calibri" w:eastAsia="Songti SC"/>
          <w:color w:val="000000"/>
          <w:sz w:val="22"/>
        </w:rPr>
        <w:t xml:space="preserve"> 与 </w:t>
      </w:r>
      <w:r>
        <w:rPr>
          <w:rFonts w:ascii="Menlo" w:hAnsi="Menlo" w:eastAsia="Songti SC"/>
          <w:color w:val="000000"/>
          <w:sz w:val="20"/>
        </w:rPr>
        <w:t>data/loader_roots/xjtu</w:t>
      </w:r>
      <w:r>
        <w:rPr>
          <w:rFonts w:ascii="Calibri" w:hAnsi="Calibri" w:eastAsia="Songti SC"/>
          <w:color w:val="000000"/>
          <w:sz w:val="22"/>
        </w:rPr>
        <w:t xml:space="preserve"> 映射到本地外部数据集，避免硬编码个人磁盘路径。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用户与场景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本系统面向课程答辩、代码评审和论文复现实验三类使用场景。课程评审关注需求、设计、测试和交付完整性；开发成员关注数据路径、训练流程和结果复现；演示使用者关注 Notebook 中能否从真实数据得到图表和指标。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总体需求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系统应支持 PHM2012 和 XJTU-SY 两类轴承数据集加载。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系统应提供可复用的信号处理与特征工程组件。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系统应支持 RUL 回归和健康/故障分类两类任务。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系统应通过统一 trainer/tester 输出训练记录、预测结果和指标。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系统应提供 Notebook 形式的演示入口，不再依赖零散 `.py` demo。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系统应输出课程所需文档和可视化证据。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边界说明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本项目不接入实时采集硬件，不提供云服务和多用户权限系统，不承诺工业现场部署。所有实验结论均以公开数据集、本地配置和课程复现为边界。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Songti SC"/>
        <w:color w:val="595959"/>
        <w:sz w:val="18"/>
      </w:rPr>
      <w:t>USTC 软件工程实践课程交付文档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Songti SC"/>
        <w:color w:val="595959"/>
        <w:sz w:val="18"/>
      </w:rPr>
      <w:t>轴承寿命预测与故障诊断系统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