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轴承寿命预测与故障诊断系统：单元测试计划文档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测试原则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单元测试聚焦单个模块的输入输出、边界条件和维度约束，避免依赖完整大数据训练。测试命令为 </w:t>
      </w:r>
      <w:r>
        <w:rPr>
          <w:rFonts w:ascii="Menlo" w:hAnsi="Menlo" w:eastAsia="Songti SC"/>
          <w:color w:val="000000"/>
          <w:sz w:val="20"/>
        </w:rPr>
        <w:t>uv run python -m unittest discover -v</w:t>
      </w:r>
      <w:r>
        <w:rPr>
          <w:rFonts w:ascii="Calibri" w:hAnsi="Calibri" w:eastAsia="Songti SC"/>
          <w:color w:val="000000"/>
          <w:sz w:val="22"/>
        </w:rPr>
        <w:t>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测试重点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UT-01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特征处理器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FFT、RMS、峭度、谱特征、频带能量输出维度与数值范围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UT-02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数据集构造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PHM2012/XJTU 样本 shape、标签 shape、元数据字段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UT-03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模型 forward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CBAM-CNN-LSTM 与 ResCNN-LSTM 输出维度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UT-04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Trainer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单轮训练、loss 记录、设备迁移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UT-05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训练产物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history、metrics、prediction 文件字段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通过标准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所有测试无 error、无 failure；模型 forward 不出现 shape mismatch；特征处理不产生非预期 NaN/Inf；测试不依赖个人机器绝对路径。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