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 w:line="264" w:lineRule="auto"/>
      </w:pPr>
      <w:r>
        <w:rPr>
          <w:rFonts w:ascii="Calibri" w:hAnsi="Calibri" w:eastAsia="Songti SC"/>
          <w:b/>
          <w:color w:val="000000"/>
          <w:sz w:val="40"/>
        </w:rPr>
        <w:t>轴承寿命预测与故障诊断系统：UML设计文档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轴承寿命预测与故障诊断系统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小组成员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zyj、zdh、cyj、zy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组长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zyj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2026年6月</w:t>
            </w:r>
          </w:p>
        </w:tc>
      </w:tr>
    </w:tbl>
    <w:p>
      <w:pPr>
        <w:spacing w:before="0" w:after="120" w:line="264" w:lineRule="auto"/>
      </w:pP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视图说明</w:t>
      </w:r>
    </w:p>
    <w:p>
      <w:pPr>
        <w:spacing w:before="0" w:after="120" w:line="264" w:lineRule="auto"/>
      </w:pPr>
      <w:r>
        <w:rPr>
          <w:rFonts w:ascii="Calibri" w:hAnsi="Calibri" w:eastAsia="Songti SC"/>
          <w:color w:val="000000"/>
          <w:sz w:val="22"/>
        </w:rPr>
        <w:t>本文档按课程要求给出分解视图、执行视图、实现视图和部署视图。系统是本地实验型软件，部署重点是 Python 环境、数据映射和 Notebook 执行，而不是服务器集群。</w:t>
      </w: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分解视图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Songti SC"/>
          <w:color w:val="595959"/>
          <w:sz w:val="18"/>
        </w:rPr>
        <w:t>组件图</w:t>
      </w: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执行视图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84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8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Songti SC"/>
          <w:color w:val="595959"/>
          <w:sz w:val="18"/>
        </w:rPr>
        <w:t>数据流图</w:t>
      </w: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架构视图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02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02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 w:eastAsia="Songti SC"/>
          <w:color w:val="595959"/>
          <w:sz w:val="18"/>
        </w:rPr>
        <w:t>系统 UML 架构图</w:t>
      </w:r>
    </w:p>
    <w:p>
      <w:pPr>
        <w:spacing w:before="320" w:after="160" w:line="264" w:lineRule="auto"/>
      </w:pPr>
      <w:r>
        <w:rPr>
          <w:rFonts w:ascii="Calibri" w:hAnsi="Calibri" w:eastAsia="Songti SC"/>
          <w:b/>
          <w:color w:val="2E74B5"/>
          <w:sz w:val="32"/>
        </w:rPr>
        <w:t>部署视图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节点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本地开发机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Python 3.11、uv、PyTorch 2.10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执行 Notebook、测试和训练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数据目录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`data/external`、`data/loader_roots`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外部数据通过软链接接入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代码仓库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`src`、`tests`、`examples`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保存源码、测试和示例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交付目录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`docx`、`outputs`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Songti SC"/>
                <w:b w:val="0"/>
                <w:color w:val="000000"/>
                <w:sz w:val="19"/>
              </w:rPr>
              <w:t>保存文档、PPT 和图表</w:t>
            </w:r>
          </w:p>
        </w:tc>
      </w:tr>
    </w:tbl>
    <w:p>
      <w:pPr>
        <w:spacing w:before="0" w:after="12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Songti SC"/>
        <w:color w:val="595959"/>
        <w:sz w:val="18"/>
      </w:rPr>
      <w:t>USTC 软件工程实践课程交付文档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Songti SC"/>
        <w:color w:val="595959"/>
        <w:sz w:val="18"/>
      </w:rPr>
      <w:t>轴承寿命预测与故障诊断系统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