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轴承寿命预测与故障诊断系统集成测试报告"/>
    <w:p>
      <w:pPr>
        <w:pStyle w:val="Heading1"/>
      </w:pPr>
      <w:r>
        <w:t xml:space="preserve">轴承寿命预测与故障诊断系统：集成测试报告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集成链路"/>
    <w:p>
      <w:pPr>
        <w:pStyle w:val="Heading2"/>
      </w:pPr>
      <w:r>
        <w:t xml:space="preserve">集成链路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链路</w:t>
            </w:r>
          </w:p>
        </w:tc>
        <w:tc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PHM2012 RUL</w:t>
            </w:r>
          </w:p>
        </w:tc>
        <w:tc>
          <w:p>
            <w:pPr>
              <w:pStyle w:val="Compact"/>
              <w:jc w:val="left"/>
            </w:pPr>
            <w:r>
              <w:t xml:space="preserve">原始振动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[B,32,276]</w:t>
            </w:r>
            <w:r>
              <w:t xml:space="preserve">、RUL 标签、MSE/RMSE/MAE/R2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XJTU-SY 故障诊断</w:t>
            </w:r>
          </w:p>
        </w:tc>
        <w:tc>
          <w:p>
            <w:pPr>
              <w:pStyle w:val="Compact"/>
              <w:jc w:val="left"/>
            </w:pPr>
            <w:r>
              <w:t xml:space="preserve">原始振动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[B,8,552]</w:t>
            </w:r>
            <w:r>
              <w:t xml:space="preserve">、二分类标签、accuracy/F1/混淆矩阵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文档生成</w:t>
            </w:r>
          </w:p>
        </w:tc>
        <w:tc>
          <w:p>
            <w:pPr>
              <w:pStyle w:val="Compact"/>
              <w:jc w:val="left"/>
            </w:pPr>
            <w:r>
              <w:t xml:space="preserve">Markdown 与图表</w:t>
            </w:r>
          </w:p>
        </w:tc>
        <w:tc>
          <w:p>
            <w:pPr>
              <w:pStyle w:val="Compact"/>
              <w:jc w:val="left"/>
            </w:pPr>
            <w:r>
              <w:t xml:space="preserve">Word/PDF 文档</w:t>
            </w:r>
          </w:p>
        </w:tc>
        <w:tc>
          <w:p>
            <w:pPr>
              <w:pStyle w:val="Compact"/>
              <w:jc w:val="left"/>
            </w:pPr>
            <w:r>
              <w:t xml:space="preserve">通过导出检查</w:t>
            </w:r>
          </w:p>
        </w:tc>
      </w:tr>
    </w:tbl>
    <w:bookmarkEnd w:id="20"/>
    <w:bookmarkStart w:id="23" w:name="rul-集成结果"/>
    <w:p>
      <w:pPr>
        <w:pStyle w:val="Heading2"/>
      </w:pPr>
      <w:r>
        <w:t xml:space="preserve">RUL 集成结果</w:t>
      </w:r>
    </w:p>
    <w:p>
      <w:pPr>
        <w:pStyle w:val="CaptionedFigure"/>
      </w:pPr>
      <w:r>
        <w:drawing>
          <wp:inline>
            <wp:extent cx="5334000" cy="2864237"/>
            <wp:effectExtent b="0" l="0" r="0" t="0"/>
            <wp:docPr descr="PHM2012 RUL 指标图" title="" id="1" name="Picture"/>
            <a:graphic>
              <a:graphicData uri="http://schemas.openxmlformats.org/drawingml/2006/picture">
                <pic:pic>
                  <pic:nvPicPr>
                    <pic:cNvPr descr="../img/phm2012_rul_metr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4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PHM2012 RUL 指标图</w:t>
      </w:r>
    </w:p>
    <w:p>
      <w:pPr>
        <w:pStyle w:val="CaptionedFigure"/>
      </w:pPr>
      <w:r>
        <w:drawing>
          <wp:inline>
            <wp:extent cx="5334000" cy="2799428"/>
            <wp:effectExtent b="0" l="0" r="0" t="0"/>
            <wp:docPr descr="训练/验证指标图" title="" id="1" name="Picture"/>
            <a:graphic>
              <a:graphicData uri="http://schemas.openxmlformats.org/drawingml/2006/picture">
                <pic:pic>
                  <pic:nvPicPr>
                    <pic:cNvPr descr="../img/training_valid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训练/验证指标图</w:t>
      </w:r>
    </w:p>
    <w:bookmarkEnd w:id="23"/>
    <w:bookmarkStart w:id="25" w:name="故障诊断集成结果"/>
    <w:p>
      <w:pPr>
        <w:pStyle w:val="Heading2"/>
      </w:pPr>
      <w:r>
        <w:t xml:space="preserve">故障诊断集成结果</w:t>
      </w:r>
    </w:p>
    <w:p>
      <w:pPr>
        <w:pStyle w:val="CaptionedFigure"/>
      </w:pPr>
      <w:r>
        <w:drawing>
          <wp:inline>
            <wp:extent cx="5334000" cy="3969977"/>
            <wp:effectExtent b="0" l="0" r="0" t="0"/>
            <wp:docPr descr="XJTU-SY 混淆矩阵热力图" title="" id="1" name="Picture"/>
            <a:graphic>
              <a:graphicData uri="http://schemas.openxmlformats.org/drawingml/2006/picture">
                <pic:pic>
                  <pic:nvPicPr>
                    <pic:cNvPr descr="../img/xjtu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9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XJTU-SY 混淆矩阵热力图</w:t>
      </w:r>
    </w:p>
    <w:bookmarkEnd w:id="25"/>
    <w:bookmarkStart w:id="26" w:name="结论"/>
    <w:p>
      <w:pPr>
        <w:pStyle w:val="Heading2"/>
      </w:pPr>
      <w:r>
        <w:t xml:space="preserve">结论</w:t>
      </w:r>
    </w:p>
    <w:p>
      <w:pPr>
        <w:pStyle w:val="FirstParagraph"/>
      </w:pPr>
      <w:r>
        <w:t xml:space="preserve">两个主线实验均能从真实数据入口进入特征工程、模型训练、指标评估和图表展示。集成测试结论为通过，但 RUL 指标应在答辩中按本地复现口径如实解释。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2" Target="media/rId22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2026-06-17T20:13:07Z</dcterms:created>
  <dcterms:modified xsi:type="dcterms:W3CDTF">2026-06-17T20:13:07Z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