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目录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工业轴承设备剩余寿命预测系统的实现端到端运行与输出解读手册"/>
    <w:p>
      <w:pPr>
        <w:pStyle w:val="Heading1"/>
        <w:jc w:val="center"/>
      </w:pPr>
      <w:r>
        <w:rPr>
          <w:rFonts w:ascii="宋体" w:hAnsi="宋体" w:eastAsia="宋体"/>
          <w:b/>
          <w:color w:val="000000"/>
          <w:sz w:val="48"/>
        </w:rPr>
        <w:t xml:space="preserve">工业轴承设备剩余寿命预测系统的实现：端到端运行与输出解读手册</w:t>
      </w:r>
    </w:p>
    <w:bookmarkStart w:id="20" w:name="文档信息"/>
    <w:p>
      <w:pPr>
        <w:pStyle w:val="Heading2"/>
      </w:pPr>
      <w:r>
        <w:rPr>
          <w:rFonts w:ascii="宋体" w:hAnsi="宋体" w:eastAsia="宋体"/>
          <w:color w:val="000000"/>
        </w:rPr>
        <w:t xml:space="preserve">文档信息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端到端运行与输出解读手册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文档编号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SE-PHM-FINAL-24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结题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工业轴承设备剩余寿命预测系统的实现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课程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中国科学技术大学软件学院《软件工程》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指导老师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zjf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小组成员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参与编写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zyj、cyy、zdh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版本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V1.0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修订日期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归档形式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Markdown 源文件、PDF、DOCX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内容基线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运行入口、训练输出、指标文件、常见问题</w:t>
            </w:r>
          </w:p>
        </w:tc>
      </w:tr>
    </w:tbl>
    <w:bookmarkEnd w:id="20"/>
    <w:bookmarkStart w:id="21" w:name="修订记录"/>
    <w:p>
      <w:pPr>
        <w:pStyle w:val="Heading2"/>
      </w:pPr>
      <w:r>
        <w:rPr>
          <w:rFonts w:ascii="宋体" w:hAnsi="宋体" w:eastAsia="宋体"/>
          <w:color w:val="000000"/>
        </w:rPr>
        <w:t xml:space="preserve">修订记录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版本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日期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编写人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V1.0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新增端到端运行和输出文件解释</w:t>
            </w:r>
          </w:p>
        </w:tc>
      </w:tr>
    </w:tbl>
    <w:bookmarkEnd w:id="21"/>
    <w:bookmarkStart w:id="23" w:name="运行前准备"/>
    <w:p>
      <w:pPr>
        <w:pStyle w:val="Heading2"/>
      </w:pPr>
      <w:r>
        <w:rPr>
          <w:rFonts w:ascii="宋体" w:hAnsi="宋体" w:eastAsia="宋体"/>
          <w:color w:val="000000"/>
        </w:rPr>
        <w:t xml:space="preserve">1. 运行前准备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项目使用 Python 3.11+ 与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uv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管理环境。首次运行建议执行：</w:t>
      </w:r>
    </w:p>
    <w:p>
      <w:pPr>
        <w:pStyle w:val="SourceCode"/>
      </w:pP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sync </w:t>
      </w:r>
      <w:r>
        <w:rPr>
          <w:rStyle w:val="AttributeTok"/>
          <w:rFonts w:ascii="宋体" w:hAnsi="宋体" w:eastAsia="宋体"/>
          <w:color w:val="000000"/>
        </w:rPr>
        <w:t xml:space="preserve">--extra</w:t>
      </w:r>
      <w:r>
        <w:rPr>
          <w:rStyle w:val="NormalTok"/>
          <w:rFonts w:ascii="宋体" w:hAnsi="宋体" w:eastAsia="宋体"/>
          <w:color w:val="000000"/>
        </w:rPr>
        <w:t xml:space="preserve"> dev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若只运行演示流程，不需要下载真实数据；若运行两篇论文复现，需要在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data/external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下准备 XJTU-SY 和 PHM2012/FEMTO 数据。原始数据体积较大，不纳入 Git 归档。</w:t>
      </w:r>
    </w:p>
    <w:p>
      <w:pPr>
        <w:pStyle w:val="CaptionedFigure"/>
      </w:pPr>
      <w:r>
        <w:rPr>
          <w:rFonts w:ascii="宋体" w:hAnsi="宋体" w:eastAsia="宋体"/>
          <w:color w:val="000000"/>
        </w:rPr>
        <w:drawing>
          <wp:inline>
            <wp:extent cx="5334000" cy="2647465"/>
            <wp:effectExtent b="0" l="0" r="0" t="0"/>
            <wp:docPr descr="训练输出证据链" title="" id="1" name="Picture"/>
            <a:graphic>
              <a:graphicData uri="http://schemas.openxmlformats.org/drawingml/2006/picture">
                <pic:pic>
                  <pic:nvPicPr>
                    <pic:cNvPr descr="../assets/project-owner/training-evidence-chai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宋体" w:hAnsi="宋体" w:eastAsia="宋体"/>
          <w:color w:val="000000"/>
        </w:rPr>
        <w:t xml:space="preserve">训练输出证据链</w:t>
      </w:r>
    </w:p>
    <w:bookmarkEnd w:id="23"/>
    <w:bookmarkStart w:id="24" w:name="快速演示入口"/>
    <w:p>
      <w:pPr>
        <w:pStyle w:val="Heading2"/>
      </w:pPr>
      <w:r>
        <w:rPr>
          <w:rFonts w:ascii="宋体" w:hAnsi="宋体" w:eastAsia="宋体"/>
          <w:color w:val="000000"/>
        </w:rPr>
        <w:t xml:space="preserve">2. 快速演示入口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快速演示命令：</w:t>
      </w:r>
    </w:p>
    <w:p>
      <w:pPr>
        <w:pStyle w:val="SourceCode"/>
      </w:pP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run python main.py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该入口使用合成数据或轻量样例，适合检查 API、训练器、评价器和可视化输出是否能够串联。它不能替代真实数据复现，但可作为环境安装后的第一步验证。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输出通常包括模型训练日志、指标摘要和基础图表。若该入口失败，应优先检查依赖安装、Python 版本和输出目录权限。</w:t>
      </w:r>
    </w:p>
    <w:bookmarkEnd w:id="24"/>
    <w:bookmarkStart w:id="25" w:name="notebook-入口"/>
    <w:p>
      <w:pPr>
        <w:pStyle w:val="Heading2"/>
      </w:pPr>
      <w:r>
        <w:rPr>
          <w:rFonts w:ascii="宋体" w:hAnsi="宋体" w:eastAsia="宋体"/>
          <w:color w:val="000000"/>
        </w:rPr>
        <w:t xml:space="preserve">3. Notebook 入口</w:t>
      </w:r>
    </w:p>
    <w:p>
      <w:pPr>
        <w:pStyle w:val="FirstParagraph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examples/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下的示例全部采用 notebook 形式，覆盖数据集介绍、loader 使用、特征分析、RUL 训练、论文复现和可视化。它们既是用户学习材料，也是自动化测试对象。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验证命令：</w:t>
      </w:r>
    </w:p>
    <w:p>
      <w:pPr>
        <w:pStyle w:val="SourceCode"/>
      </w:pPr>
      <w:r>
        <w:rPr>
          <w:rStyle w:val="VariableTok"/>
          <w:rFonts w:ascii="宋体" w:hAnsi="宋体" w:eastAsia="宋体"/>
          <w:color w:val="000000"/>
        </w:rPr>
        <w:t xml:space="preserve">BEARING_EXAMPLE_EPOCHS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1 </w:t>
      </w: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run </w:t>
      </w:r>
      <w:r>
        <w:rPr>
          <w:rStyle w:val="AttributeTok"/>
          <w:rFonts w:ascii="宋体" w:hAnsi="宋体" w:eastAsia="宋体"/>
          <w:color w:val="000000"/>
        </w:rPr>
        <w:t xml:space="preserve">--extra</w:t>
      </w:r>
      <w:r>
        <w:rPr>
          <w:rStyle w:val="NormalTok"/>
          <w:rFonts w:ascii="宋体" w:hAnsi="宋体" w:eastAsia="宋体"/>
          <w:color w:val="000000"/>
        </w:rPr>
        <w:t xml:space="preserve"> dev pytest tests/test_examples_notebooks.py </w:t>
      </w:r>
      <w:r>
        <w:rPr>
          <w:rStyle w:val="AttributeTok"/>
          <w:rFonts w:ascii="宋体" w:hAnsi="宋体" w:eastAsia="宋体"/>
          <w:color w:val="000000"/>
        </w:rPr>
        <w:t xml:space="preserve">-q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notebook smoke test 使用 1 epoch 设置，目的是确认示例单元能执行完成，而不是追求模型性能。</w:t>
      </w:r>
    </w:p>
    <w:bookmarkEnd w:id="25"/>
    <w:bookmarkStart w:id="26" w:name="论文复现入口"/>
    <w:p>
      <w:pPr>
        <w:pStyle w:val="Heading2"/>
      </w:pPr>
      <w:r>
        <w:rPr>
          <w:rFonts w:ascii="宋体" w:hAnsi="宋体" w:eastAsia="宋体"/>
          <w:color w:val="000000"/>
        </w:rPr>
        <w:t xml:space="preserve">4. 论文复现入口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正式论文复现入口使用统一脚本：</w:t>
      </w:r>
    </w:p>
    <w:p>
      <w:pPr>
        <w:pStyle w:val="SourceCode"/>
      </w:pP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run python scripts/run_formal_paper_reproductions.py </w:t>
      </w:r>
      <w:r>
        <w:rPr>
          <w:rStyle w:val="DataTypeTok"/>
          <w:rFonts w:ascii="宋体" w:hAnsi="宋体" w:eastAsia="宋体"/>
          <w:color w:val="000000"/>
        </w:rPr>
        <w:t xml:space="preserve">\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</w:t>
      </w:r>
      <w:r>
        <w:rPr>
          <w:rStyle w:val="AttributeTok"/>
          <w:rFonts w:ascii="宋体" w:hAnsi="宋体" w:eastAsia="宋体"/>
          <w:color w:val="000000"/>
        </w:rPr>
        <w:t xml:space="preserve">--output-root</w:t>
      </w:r>
      <w:r>
        <w:rPr>
          <w:rStyle w:val="NormalTok"/>
          <w:rFonts w:ascii="宋体" w:hAnsi="宋体" w:eastAsia="宋体"/>
          <w:color w:val="000000"/>
        </w:rPr>
        <w:t xml:space="preserve"> tmp/formal_paper_reproductions_50ep_relative </w:t>
      </w:r>
      <w:r>
        <w:rPr>
          <w:rStyle w:val="DataTypeTok"/>
          <w:rFonts w:ascii="宋体" w:hAnsi="宋体" w:eastAsia="宋体"/>
          <w:color w:val="000000"/>
        </w:rPr>
        <w:t xml:space="preserve">\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</w:t>
      </w:r>
      <w:r>
        <w:rPr>
          <w:rStyle w:val="AttributeTok"/>
          <w:rFonts w:ascii="宋体" w:hAnsi="宋体" w:eastAsia="宋体"/>
          <w:color w:val="000000"/>
        </w:rPr>
        <w:t xml:space="preserve">--epochs</w:t>
      </w:r>
      <w:r>
        <w:rPr>
          <w:rStyle w:val="NormalTok"/>
          <w:rFonts w:ascii="宋体" w:hAnsi="宋体" w:eastAsia="宋体"/>
          <w:color w:val="000000"/>
        </w:rPr>
        <w:t xml:space="preserve"> 50 </w:t>
      </w:r>
      <w:r>
        <w:rPr>
          <w:rStyle w:val="DataTypeTok"/>
          <w:rFonts w:ascii="宋体" w:hAnsi="宋体" w:eastAsia="宋体"/>
          <w:color w:val="000000"/>
        </w:rPr>
        <w:t xml:space="preserve">\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</w:t>
      </w:r>
      <w:r>
        <w:rPr>
          <w:rStyle w:val="AttributeTok"/>
          <w:rFonts w:ascii="宋体" w:hAnsi="宋体" w:eastAsia="宋体"/>
          <w:color w:val="000000"/>
        </w:rPr>
        <w:t xml:space="preserve">--batch-size</w:t>
      </w:r>
      <w:r>
        <w:rPr>
          <w:rStyle w:val="NormalTok"/>
          <w:rFonts w:ascii="宋体" w:hAnsi="宋体" w:eastAsia="宋体"/>
          <w:color w:val="000000"/>
        </w:rPr>
        <w:t xml:space="preserve"> 64 </w:t>
      </w:r>
      <w:r>
        <w:rPr>
          <w:rStyle w:val="DataTypeTok"/>
          <w:rFonts w:ascii="宋体" w:hAnsi="宋体" w:eastAsia="宋体"/>
          <w:color w:val="000000"/>
        </w:rPr>
        <w:t xml:space="preserve">\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</w:t>
      </w:r>
      <w:r>
        <w:rPr>
          <w:rStyle w:val="AttributeTok"/>
          <w:rFonts w:ascii="宋体" w:hAnsi="宋体" w:eastAsia="宋体"/>
          <w:color w:val="000000"/>
        </w:rPr>
        <w:t xml:space="preserve">--cnn-max-samples</w:t>
      </w:r>
      <w:r>
        <w:rPr>
          <w:rStyle w:val="NormalTok"/>
          <w:rFonts w:ascii="宋体" w:hAnsi="宋体" w:eastAsia="宋体"/>
          <w:color w:val="000000"/>
        </w:rPr>
        <w:t xml:space="preserve"> 96 </w:t>
      </w:r>
      <w:r>
        <w:rPr>
          <w:rStyle w:val="DataTypeTok"/>
          <w:rFonts w:ascii="宋体" w:hAnsi="宋体" w:eastAsia="宋体"/>
          <w:color w:val="000000"/>
        </w:rPr>
        <w:t xml:space="preserve">\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</w:t>
      </w:r>
      <w:r>
        <w:rPr>
          <w:rStyle w:val="AttributeTok"/>
          <w:rFonts w:ascii="宋体" w:hAnsi="宋体" w:eastAsia="宋体"/>
          <w:color w:val="000000"/>
        </w:rPr>
        <w:t xml:space="preserve">--xlstm-max-samples</w:t>
      </w:r>
      <w:r>
        <w:rPr>
          <w:rStyle w:val="NormalTok"/>
          <w:rFonts w:ascii="宋体" w:hAnsi="宋体" w:eastAsia="宋体"/>
          <w:color w:val="000000"/>
        </w:rPr>
        <w:t xml:space="preserve"> 96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run python scripts/build_formal_reproduction_summary.py </w:t>
      </w:r>
      <w:r>
        <w:rPr>
          <w:rStyle w:val="DataTypeTok"/>
          <w:rFonts w:ascii="宋体" w:hAnsi="宋体" w:eastAsia="宋体"/>
          <w:color w:val="000000"/>
        </w:rPr>
        <w:t xml:space="preserve">\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</w:t>
      </w:r>
      <w:r>
        <w:rPr>
          <w:rStyle w:val="AttributeTok"/>
          <w:rFonts w:ascii="宋体" w:hAnsi="宋体" w:eastAsia="宋体"/>
          <w:color w:val="000000"/>
        </w:rPr>
        <w:t xml:space="preserve">--output-root</w:t>
      </w:r>
      <w:r>
        <w:rPr>
          <w:rStyle w:val="NormalTok"/>
          <w:rFonts w:ascii="宋体" w:hAnsi="宋体" w:eastAsia="宋体"/>
          <w:color w:val="000000"/>
        </w:rPr>
        <w:t xml:space="preserve"> tmp/formal_paper_reproductions_50ep_selected </w:t>
      </w:r>
      <w:r>
        <w:rPr>
          <w:rStyle w:val="DataTypeTok"/>
          <w:rFonts w:ascii="宋体" w:hAnsi="宋体" w:eastAsia="宋体"/>
          <w:color w:val="000000"/>
        </w:rPr>
        <w:t xml:space="preserve">\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</w:t>
      </w:r>
      <w:r>
        <w:rPr>
          <w:rStyle w:val="AttributeTok"/>
          <w:rFonts w:ascii="宋体" w:hAnsi="宋体" w:eastAsia="宋体"/>
          <w:color w:val="000000"/>
        </w:rPr>
        <w:t xml:space="preserve">--cnn-root</w:t>
      </w:r>
      <w:r>
        <w:rPr>
          <w:rStyle w:val="NormalTok"/>
          <w:rFonts w:ascii="宋体" w:hAnsi="宋体" w:eastAsia="宋体"/>
          <w:color w:val="000000"/>
        </w:rPr>
        <w:t xml:space="preserve"> tmp/formal_paper_reproductions_50ep_relative/formal_cnn_lstm_attention </w:t>
      </w:r>
      <w:r>
        <w:rPr>
          <w:rStyle w:val="DataTypeTok"/>
          <w:rFonts w:ascii="宋体" w:hAnsi="宋体" w:eastAsia="宋体"/>
          <w:color w:val="000000"/>
        </w:rPr>
        <w:t xml:space="preserve">\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</w:t>
      </w:r>
      <w:r>
        <w:rPr>
          <w:rStyle w:val="AttributeTok"/>
          <w:rFonts w:ascii="宋体" w:hAnsi="宋体" w:eastAsia="宋体"/>
          <w:color w:val="000000"/>
        </w:rPr>
        <w:t xml:space="preserve">--xlstm-root</w:t>
      </w:r>
      <w:r>
        <w:rPr>
          <w:rStyle w:val="NormalTok"/>
          <w:rFonts w:ascii="宋体" w:hAnsi="宋体" w:eastAsia="宋体"/>
          <w:color w:val="000000"/>
        </w:rPr>
        <w:t xml:space="preserve"> tmp/paper_repro_xlstm_time_index_50ep/paper_xlstm_transformer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这组命令要求本地能读取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data/external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真实数据。训练输出保存在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tmp/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下，不提交到仓库；提交包中只保留复现实验的指标摘要、命令和文档说明。</w:t>
      </w:r>
    </w:p>
    <w:bookmarkEnd w:id="26"/>
    <w:bookmarkStart w:id="27" w:name="主要输出文件解读"/>
    <w:p>
      <w:pPr>
        <w:pStyle w:val="Heading2"/>
      </w:pPr>
      <w:r>
        <w:rPr>
          <w:rFonts w:ascii="宋体" w:hAnsi="宋体" w:eastAsia="宋体"/>
          <w:color w:val="000000"/>
        </w:rPr>
        <w:t xml:space="preserve">5. 主要输出文件解读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文件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产生阶段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主要字段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解读方式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history.csv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epoch、loss、rmse、mae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检查训练是否真实执行，epoch 行数是否符合设置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metrics.json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测试阶段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rmse、mae、r2、score 等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保存单个模型的指标摘要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predictions.csv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测试阶段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target、prediction、error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检查逐样本 RUL 预测和偏差方向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comparison_metrics.csv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复现实验阶段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dataset、model、metric columns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比较不同模型、数据集和工况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答辩展示时，不应只展示最终 RMSE，还应说明这些文件共同构成训练证据链：有训练过程、有预测明细、有汇总指标、有对比表。</w:t>
      </w:r>
    </w:p>
    <w:bookmarkEnd w:id="27"/>
    <w:bookmarkStart w:id="28" w:name="指标文件关键列"/>
    <w:p>
      <w:pPr>
        <w:pStyle w:val="Heading2"/>
      </w:pPr>
      <w:r>
        <w:rPr>
          <w:rFonts w:ascii="宋体" w:hAnsi="宋体" w:eastAsia="宋体"/>
          <w:color w:val="000000"/>
        </w:rPr>
        <w:t xml:space="preserve">6. 指标文件关键列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第一篇 CNN-LSTM-AM 复现的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comparison_metrics.csv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应包含：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列名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含义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rmse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RUL 预测的均方根误差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normalized_rmse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按 RUL 范围归一化后的 RMSE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huang_rul_score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Huang 等论文 Eq. 11-13 的 Score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smape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对称平均绝对百分比误差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over_prediction_rate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预测寿命偏大的样本比例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within_10_percent_rate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误差落在 10% 容差内的比例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rmse_reduction_pct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AM 相对 CNN-LSTM baseline 的 RMSE 变化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huang_score_change_pct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AM 相对 baseline 的 Huang Score 变化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第二篇 xLSTM-Transformer 复现的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comparison_metrics.csv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应包含：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列名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含义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rmse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普通回归误差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normalized_rmse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归一化误差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r2_score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相对均值基线的拟合程度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phm2012_score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 challenge-style 惩罚 score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huang_rul_score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论文 Score 口径之一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prediction_count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测试样本数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epoch_count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实际训练 epoch 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rmse_change_pct_vs_baseline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相对 baseline 的 RMSE 变化</w:t>
            </w:r>
          </w:p>
        </w:tc>
      </w:tr>
    </w:tbl>
    <w:bookmarkEnd w:id="28"/>
    <w:bookmarkStart w:id="29" w:name="常见问题"/>
    <w:p>
      <w:pPr>
        <w:pStyle w:val="Heading2"/>
      </w:pPr>
      <w:r>
        <w:rPr>
          <w:rFonts w:ascii="宋体" w:hAnsi="宋体" w:eastAsia="宋体"/>
          <w:color w:val="000000"/>
        </w:rPr>
        <w:t xml:space="preserve">7. 常见问题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问题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可能原因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处理方式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真实复现找不到数据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data/external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未放置原始数据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按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docs/DATASETS.md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准备数据目录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notebook 执行慢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epoch 或样本数过大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使用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BEARING_EXAMPLE_EPOCHS=1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做 smoke test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R2 为负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96 快照抽样和单次训练下，部分工况模型弱于均值基线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在文档中作为实验边界解释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指标数值看起来较大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RUL 单位和 score 口径不同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先说明指标公式，再解释结果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输出目录混乱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多次实验写到同一位置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使用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BEARING_EXAMPLE_OUTPUT_ROOT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隔离输出</w:t>
            </w:r>
          </w:p>
        </w:tc>
      </w:tr>
    </w:tbl>
    <w:bookmarkEnd w:id="29"/>
    <w:bookmarkStart w:id="30" w:name="验收依据"/>
    <w:p>
      <w:pPr>
        <w:pStyle w:val="Heading2"/>
      </w:pPr>
      <w:r>
        <w:rPr>
          <w:rFonts w:ascii="宋体" w:hAnsi="宋体" w:eastAsia="宋体"/>
          <w:color w:val="000000"/>
        </w:rPr>
        <w:t xml:space="preserve">8. 验收依据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验收点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命令或文件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期望结果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notebook 可执行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tests/test_examples_notebooks.py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全部示例单元完成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指标列完整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comparison_metrics.csv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包含论文 score 和相对变化列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训练真实执行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history.csv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epoch 行数与设置一致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输出可解释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predictions.csv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metrics.json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能追溯目标值、预测值和误差</w:t>
            </w:r>
          </w:p>
        </w:tc>
      </w:tr>
    </w:tbl>
    <w:bookmarkEnd w:id="30"/>
    <w:bookmarkEnd w:id="31"/>
    <w:sectPr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color w:val="00000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宋体" w:hAnsi="宋体" w:eastAsia="宋体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宋体" w:hAnsi="宋体" w:eastAsia="宋体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宋体" w:hAnsi="宋体" w:eastAsia="宋体"/>
      <w:color w:val="00000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3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7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宋体" w:hAnsi="宋体" w:eastAsia="宋体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宋体" w:hAnsi="宋体" w:eastAsia="宋体"/>
      <w:b/>
      <w:iCs/>
      <w:color w:val="000000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24_端到端运行与输出解读手册</dc:title>
  <dc:creator>zyj、cyy、zdh、zy</dc:creator>
  <cp:keywords>RUL, 预测性维护, 工业轴承, 软件工程</cp:keywords>
  <dcterms:created xsi:type="dcterms:W3CDTF">2026-06-15T16:42:42Z</dcterms:created>
  <dcterms:modified xsi:type="dcterms:W3CDTF">2026-06-15T16:42:42Z</dcterms:modified>
  <dc:subject>工业轴承设备剩余寿命预测系统的实现课程交付文档</dc:subject>
  <dc:description>中国科学技术大学软件学院《软件工程》；由 Markdown 源文件生成 DOCX。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