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工业轴承设备剩余寿命预测系统的实现技术预研报告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工业轴承设备剩余寿命预测系统的实现：技术预研报告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技术预研报告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SE-PHM-PROP-03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数据、特征、模型、工具链和风险预研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项目技术目标"/>
    <w:p>
      <w:pPr>
        <w:pStyle w:val="Heading2"/>
      </w:pPr>
      <w:r>
        <w:rPr>
          <w:rFonts w:ascii="宋体" w:hAnsi="宋体" w:eastAsia="宋体"/>
          <w:color w:val="000000"/>
        </w:rPr>
        <w:t xml:space="preserve">1. 项目技术目标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技术预研的目的不是罗列工具，而是围绕项目目标回答三个问题：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需要哪些技术才能支撑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真实数据接入 + 多模型训练 + 实验可复现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这一完整流程。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候选方案之间有哪些差异，哪些更适合课程项目的进度和资源约束。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如何在保证可运行的前提下，为后续扩展预留空间。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结合项目需求，技术预研的具体目标如下：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构建稳定的 Python 开发环境和依赖管理方案。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选择适合时序数据处理与模型训练的核心库。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调研轴承剩余寿命预测常见模型，并确定课程项目可控的实现范围。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评估 XJTU-SY 和 PHM2012 / FEMTO 数据集的可用性、获取方式和适配难度。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给出最终技术栈与保留备选方案。</w:t>
      </w:r>
    </w:p>
    <w:bookmarkEnd w:id="22"/>
    <w:bookmarkStart w:id="25" w:name="候选技术方案调研"/>
    <w:p>
      <w:pPr>
        <w:pStyle w:val="Heading2"/>
      </w:pPr>
      <w:r>
        <w:rPr>
          <w:rFonts w:ascii="宋体" w:hAnsi="宋体" w:eastAsia="宋体"/>
          <w:color w:val="000000"/>
        </w:rPr>
        <w:t xml:space="preserve">2. 候选技术方案调研</w:t>
      </w:r>
    </w:p>
    <w:bookmarkStart w:id="23" w:name="开发语言候选"/>
    <w:p>
      <w:pPr>
        <w:pStyle w:val="Heading3"/>
      </w:pPr>
      <w:r>
        <w:rPr>
          <w:rFonts w:ascii="宋体" w:hAnsi="宋体" w:eastAsia="宋体"/>
          <w:color w:val="000000"/>
        </w:rPr>
        <w:t xml:space="preserve">2.1 开发语言候选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方案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缺点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结论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Python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数据科学生态成熟，开发速度快，适合课程项目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运行性能不如 C++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采用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Java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工程结构清晰，适合后端系统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科学计算生态不占优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不采用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MATLAB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信号处理能力强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商业授权限制，工程化和协作较弱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不采用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综合考虑课程周期、开源生态和团队技术基础，Python 是最合适的主语言。</w:t>
      </w:r>
    </w:p>
    <w:bookmarkEnd w:id="23"/>
    <w:bookmarkStart w:id="24" w:name="环境管理候选"/>
    <w:p>
      <w:pPr>
        <w:pStyle w:val="Heading3"/>
      </w:pPr>
      <w:r>
        <w:rPr>
          <w:rFonts w:ascii="宋体" w:hAnsi="宋体" w:eastAsia="宋体"/>
          <w:color w:val="000000"/>
        </w:rPr>
        <w:t xml:space="preserve">2.2 环境管理候选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方案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缺点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结论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安装快、锁文件明确、统一管理虚拟环境和依赖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团队需统一使用方式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采用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pip + venv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通用性强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依赖解析和锁定能力弱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作为兼容方案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conda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包含较多科学计算包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环境较重，不利于课程提交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不采用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本项目统一使用 uv 管理依赖与虚拟环境，以保证开发、测试和答辩环境一致。</w:t>
      </w:r>
    </w:p>
    <w:bookmarkEnd w:id="24"/>
    <w:bookmarkEnd w:id="25"/>
    <w:bookmarkStart w:id="29" w:name="python-技术栈调研"/>
    <w:p>
      <w:pPr>
        <w:pStyle w:val="Heading2"/>
      </w:pPr>
      <w:r>
        <w:rPr>
          <w:rFonts w:ascii="宋体" w:hAnsi="宋体" w:eastAsia="宋体"/>
          <w:color w:val="000000"/>
        </w:rPr>
        <w:t xml:space="preserve">3. Python 技术栈调研</w:t>
      </w:r>
    </w:p>
    <w:bookmarkStart w:id="26" w:name="数据处理类库"/>
    <w:p>
      <w:pPr>
        <w:pStyle w:val="Heading3"/>
      </w:pPr>
      <w:r>
        <w:rPr>
          <w:rFonts w:ascii="宋体" w:hAnsi="宋体" w:eastAsia="宋体"/>
          <w:color w:val="000000"/>
        </w:rPr>
        <w:t xml:space="preserve">3.1 数据处理类库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库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适用场景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评估结果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NumPy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数值计算、数组运算、FFT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必选，作为基础数值层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Pandas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表格数据组织、日志和结果导出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必选，便于数据集抽象和结果分析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SciPy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频域分析和统计计算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可选，当前基础实现可不强依赖</w:t>
            </w:r>
          </w:p>
        </w:tc>
      </w:tr>
    </w:tbl>
    <w:bookmarkEnd w:id="26"/>
    <w:bookmarkStart w:id="27" w:name="机器学习与深度学习类库"/>
    <w:p>
      <w:pPr>
        <w:pStyle w:val="Heading3"/>
      </w:pPr>
      <w:r>
        <w:rPr>
          <w:rFonts w:ascii="宋体" w:hAnsi="宋体" w:eastAsia="宋体"/>
          <w:color w:val="000000"/>
        </w:rPr>
        <w:t xml:space="preserve">3.2 机器学习与深度学习类库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库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适用场景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评估结果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Scikit-learn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传统模型、标准化、指标评估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必选，指标和部分基线模型依赖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PyTorch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CNN、RNN、Transformer 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必选，统一深度学习框架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XGBoost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树模型回归基线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可选，作为高级依赖保留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lifelines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生存分析建模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可选，作为生存分析增强方案保留</w:t>
            </w:r>
          </w:p>
        </w:tc>
      </w:tr>
    </w:tbl>
    <w:bookmarkEnd w:id="27"/>
    <w:bookmarkStart w:id="28" w:name="可视化与实验跟踪工具"/>
    <w:p>
      <w:pPr>
        <w:pStyle w:val="Heading3"/>
      </w:pPr>
      <w:r>
        <w:rPr>
          <w:rFonts w:ascii="宋体" w:hAnsi="宋体" w:eastAsia="宋体"/>
          <w:color w:val="000000"/>
        </w:rPr>
        <w:t xml:space="preserve">3.3 可视化与实验跟踪工具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工具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用途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评估结果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Matplotlib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基础图表输出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必选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Seaborn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统计图美化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必选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TensorBoard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训练曲线、梯度和参数可视化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回调接口必选，事件日志依赖本地可选依赖</w:t>
            </w:r>
          </w:p>
        </w:tc>
      </w:tr>
    </w:tbl>
    <w:bookmarkEnd w:id="28"/>
    <w:bookmarkEnd w:id="29"/>
    <w:bookmarkStart w:id="30" w:name="uv-环境管理方案说明"/>
    <w:p>
      <w:pPr>
        <w:pStyle w:val="Heading2"/>
      </w:pPr>
      <w:r>
        <w:rPr>
          <w:rFonts w:ascii="宋体" w:hAnsi="宋体" w:eastAsia="宋体"/>
          <w:color w:val="000000"/>
        </w:rPr>
        <w:t xml:space="preserve">4. uv 环境管理方案说明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项目统一使用 uv，原因如下：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依赖解析速度快，适合频繁调整环境的课程项目。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能够通过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pyproject.toml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uv.lock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固定版本，降低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在我电脑能跑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的问题。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便于区分基础依赖和高级可选依赖。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项目环境管理规则如下：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Python 版本统一为 3.11 及以上。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基础依赖包含 NumPy、Pandas、Scikit-learn、PyTorch、Matplotlib、Seaborn 等；TensorBoard 作为训练监控增强依赖使用。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advanced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可选依赖包含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tsfresh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xgboost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等，用于增强实验。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dev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依赖包含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pytest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等测试工具。</w:t>
      </w:r>
    </w:p>
    <w:bookmarkEnd w:id="30"/>
    <w:bookmarkStart w:id="33" w:name="数据处理与特征工程技术选型"/>
    <w:p>
      <w:pPr>
        <w:pStyle w:val="Heading2"/>
      </w:pPr>
      <w:r>
        <w:rPr>
          <w:rFonts w:ascii="宋体" w:hAnsi="宋体" w:eastAsia="宋体"/>
          <w:color w:val="000000"/>
        </w:rPr>
        <w:t xml:space="preserve">5. 数据处理与特征工程技术选型</w:t>
      </w:r>
    </w:p>
    <w:bookmarkStart w:id="31" w:name="预处理候选方案"/>
    <w:p>
      <w:pPr>
        <w:pStyle w:val="Heading3"/>
      </w:pPr>
      <w:r>
        <w:rPr>
          <w:rFonts w:ascii="宋体" w:hAnsi="宋体" w:eastAsia="宋体"/>
          <w:color w:val="000000"/>
        </w:rPr>
        <w:t xml:space="preserve">5.1 预处理候选方案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围绕轴承振动信号，本项目重点调研以下预处理能力：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滑动窗口：将长序列切分为固定长度样本，是建模前提。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归一化或标准化：降低不同工况下幅值差异对训练的影响。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异常值和空值处理：提升真实数据导入的稳定性。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多通道组织：同时支持水平振动、垂直振动和温度通道。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综合评估后，项目采用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默认轻量预处理 + 可扩展管道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的方案，即基础流程由自定义处理模块完成，可选接入更复杂的外部工具。</w:t>
      </w:r>
    </w:p>
    <w:bookmarkEnd w:id="31"/>
    <w:bookmarkStart w:id="32" w:name="特征工程候选方案"/>
    <w:p>
      <w:pPr>
        <w:pStyle w:val="Heading3"/>
      </w:pPr>
      <w:r>
        <w:rPr>
          <w:rFonts w:ascii="宋体" w:hAnsi="宋体" w:eastAsia="宋体"/>
          <w:color w:val="000000"/>
        </w:rPr>
        <w:t xml:space="preserve">5.2 特征工程候选方案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方案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缺点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结论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手工统计特征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均值、标准差、RMS、峰值、峭度等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可解释性强、实现简单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依赖人工经验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采用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FFT 频域特征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主频、频域能量、谱质心等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适合振动场景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频率分辨率依赖窗口设置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采用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tsfresh 自动特征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大量自动化统计特征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覆盖广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依赖较重、特征筛选复杂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作为高级可选方案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最终选型为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基础统计特征 + 频域特征 + 可选自动特征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的混合策略。</w:t>
      </w:r>
    </w:p>
    <w:bookmarkEnd w:id="32"/>
    <w:bookmarkEnd w:id="33"/>
    <w:bookmarkStart w:id="37" w:name="剩余寿命预测模型调研"/>
    <w:p>
      <w:pPr>
        <w:pStyle w:val="Heading2"/>
      </w:pPr>
      <w:r>
        <w:rPr>
          <w:rFonts w:ascii="宋体" w:hAnsi="宋体" w:eastAsia="宋体"/>
          <w:color w:val="000000"/>
        </w:rPr>
        <w:t xml:space="preserve">6. 剩余寿命预测模型调研</w:t>
      </w:r>
    </w:p>
    <w:bookmarkStart w:id="34" w:name="传统模型"/>
    <w:p>
      <w:pPr>
        <w:pStyle w:val="Heading3"/>
      </w:pPr>
      <w:r>
        <w:rPr>
          <w:rFonts w:ascii="宋体" w:hAnsi="宋体" w:eastAsia="宋体"/>
          <w:color w:val="000000"/>
        </w:rPr>
        <w:t xml:space="preserve">6.1 传统模型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传统模型包括线性回归、随机森林、梯度提升树和 XGBoost。这些方法训练稳定、解释性较强，适合作为基线方案，但对于原始时序建模能力有限。项目保留这类方法作为参考基线，不作为主训练框架核心。</w:t>
      </w:r>
    </w:p>
    <w:bookmarkEnd w:id="34"/>
    <w:bookmarkStart w:id="35" w:name="序列深度学习模型"/>
    <w:p>
      <w:pPr>
        <w:pStyle w:val="Heading3"/>
      </w:pPr>
      <w:r>
        <w:rPr>
          <w:rFonts w:ascii="宋体" w:hAnsi="宋体" w:eastAsia="宋体"/>
          <w:color w:val="000000"/>
        </w:rPr>
        <w:t xml:space="preserve">6.2 序列深度学习模型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CNN：擅长局部模式提取，适合对固定长度振动窗口进行建模。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RNN / LSTM：适合建模时间依赖关系，但训练速度相对较慢。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Transformer：适合处理中长序列和注意力分析，便于输出注意力热图，但计算代价较高。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综合考虑课程展示效果和工程扩展性，项目将 CNN、RNN 和 Transformer 都纳入实现范围。</w:t>
      </w:r>
    </w:p>
    <w:bookmarkEnd w:id="35"/>
    <w:bookmarkStart w:id="36" w:name="退化分析与不确定性建模"/>
    <w:p>
      <w:pPr>
        <w:pStyle w:val="Heading3"/>
      </w:pPr>
      <w:r>
        <w:rPr>
          <w:rFonts w:ascii="宋体" w:hAnsi="宋体" w:eastAsia="宋体"/>
          <w:color w:val="000000"/>
        </w:rPr>
        <w:t xml:space="preserve">6.3 退化分析与不确定性建模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除了直接 RUL 预测，项目还调研了以下扩展能力：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3sigma 与 FPT 退化阶段划分，用于退化阶段标注与健康状态辅助分析。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Monte Carlo Dropout 不确定性估计，用于输出均值和方差。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Kaplan-Meier / Cox 等生存分析方法，用于未来存活概率评估。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这些能力能够提升系统完整度，因此被纳入总体方案。</w:t>
      </w:r>
    </w:p>
    <w:bookmarkEnd w:id="36"/>
    <w:bookmarkEnd w:id="37"/>
    <w:bookmarkStart w:id="42" w:name="数据集来源与可用性分析"/>
    <w:p>
      <w:pPr>
        <w:pStyle w:val="Heading2"/>
      </w:pPr>
      <w:r>
        <w:rPr>
          <w:rFonts w:ascii="宋体" w:hAnsi="宋体" w:eastAsia="宋体"/>
          <w:color w:val="000000"/>
        </w:rPr>
        <w:t xml:space="preserve">7. 数据集来源与可用性分析</w:t>
      </w:r>
    </w:p>
    <w:bookmarkStart w:id="38" w:name="xjtu-sy"/>
    <w:p>
      <w:pPr>
        <w:pStyle w:val="Heading3"/>
      </w:pPr>
      <w:r>
        <w:rPr>
          <w:rFonts w:ascii="宋体" w:hAnsi="宋体" w:eastAsia="宋体"/>
          <w:color w:val="000000"/>
        </w:rPr>
        <w:t xml:space="preserve">7.1 XJTU-SY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XJTU-SY 适合研究轴承全寿命退化过程，优点是数据结构清晰、全寿命退化过程明确，适合做 RUL 和阶段分析。潜在风险在于下载入口可能发生变更，因此需要设计多入口兼容和本地目录加载能力。</w:t>
      </w:r>
    </w:p>
    <w:bookmarkEnd w:id="38"/>
    <w:bookmarkStart w:id="39" w:name="phm2012-femto"/>
    <w:p>
      <w:pPr>
        <w:pStyle w:val="Heading3"/>
      </w:pPr>
      <w:r>
        <w:rPr>
          <w:rFonts w:ascii="宋体" w:hAnsi="宋体" w:eastAsia="宋体"/>
          <w:color w:val="000000"/>
        </w:rPr>
        <w:t xml:space="preserve">7.2 PHM2012 / FEMTO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PHM2012 / FEMTO 是轴承寿命预测经典数据集，包含多工况数据，适合作为真实数据验证基准。需要注意的问题主要是压缩包体积大、目录层次较多，需要针对加速度与温度文件做统一抽象。</w:t>
      </w:r>
    </w:p>
    <w:bookmarkEnd w:id="39"/>
    <w:bookmarkStart w:id="40" w:name="数据集选型结论"/>
    <w:p>
      <w:pPr>
        <w:pStyle w:val="Heading3"/>
      </w:pPr>
      <w:r>
        <w:rPr>
          <w:rFonts w:ascii="宋体" w:hAnsi="宋体" w:eastAsia="宋体"/>
          <w:color w:val="000000"/>
        </w:rPr>
        <w:t xml:space="preserve">7.3 数据集选型结论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项目最终同时采用 XJTU-SY 和 PHM2012 / FEMTO：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两者互补，可覆盖不同目录结构和工况组织方式。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有利于验证数据加载器的通用性。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有利于课程展示中说明系统不是只适配一个演示数据集。</w:t>
      </w:r>
    </w:p>
    <w:bookmarkEnd w:id="40"/>
    <w:bookmarkStart w:id="41" w:name="数据特征与处理策略细化"/>
    <w:p>
      <w:pPr>
        <w:pStyle w:val="Heading3"/>
      </w:pPr>
      <w:r>
        <w:rPr>
          <w:rFonts w:ascii="宋体" w:hAnsi="宋体" w:eastAsia="宋体"/>
          <w:color w:val="000000"/>
        </w:rPr>
        <w:t xml:space="preserve">7.4 数据特征与处理策略细化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技术预研阶段对两个数据集的处理策略如下：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XJTU-SY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PHM2012/FEMTO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处理策略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时间粒度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快照间隔约 1 分钟，单个快照较长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快照间隔约 10 秒，单个加速度快照较短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在实体层记录采样率、快照索引和时间单位，避免把文件序号误认为统一物理时间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通道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水平、垂直振动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水平、垂直振动，并存在温度文件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当前 RUL 主线以振动为主，温度作为可扩展字段保留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退化表现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后期振动能量和冲击特征明显增强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后期振动增强更密集，部分序列存在突变阶段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使用 RMS、峰值、峭度、谱能量、谱熵等特征同时刻画强度与冲击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划分方式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可按轴承编号和工况划分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Learning/Test/Full_Test 语义更接近竞赛设置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 workflow 明确记录划分规则，防止数据泄漏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因此，项目不直接把原始信号硬塞给单一模型，而是先建立可解释特征层。这样既能支撑传统模型和深度模型，也便于在课程答辩中说明退化规律，而不是只展示一个黑盒分数。</w:t>
      </w:r>
    </w:p>
    <w:bookmarkEnd w:id="41"/>
    <w:bookmarkEnd w:id="42"/>
    <w:bookmarkStart w:id="46" w:name="技术方案对比与最终选型"/>
    <w:p>
      <w:pPr>
        <w:pStyle w:val="Heading2"/>
      </w:pPr>
      <w:r>
        <w:rPr>
          <w:rFonts w:ascii="宋体" w:hAnsi="宋体" w:eastAsia="宋体"/>
          <w:color w:val="000000"/>
        </w:rPr>
        <w:t xml:space="preserve">8. 技术方案对比与最终选型</w:t>
      </w:r>
    </w:p>
    <w:bookmarkStart w:id="43" w:name="总体方案对比"/>
    <w:p>
      <w:pPr>
        <w:pStyle w:val="Heading3"/>
      </w:pPr>
      <w:r>
        <w:rPr>
          <w:rFonts w:ascii="宋体" w:hAnsi="宋体" w:eastAsia="宋体"/>
          <w:color w:val="000000"/>
        </w:rPr>
        <w:t xml:space="preserve">8.1 总体方案对比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轻量脚本方案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单模型研究方案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本项目采用方案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数据集支持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单数据集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单或双数据集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多数据集统一抽象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预处理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固定脚本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固定流程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组件化管道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单模型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少量模型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多模型可切换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训练过程监控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基本无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简单日志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TensorBoard + 回调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实验复现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较弱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中等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配置、历史、结果统一记录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软件工程文档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薄弱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一般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完整课程文档体系</w:t>
            </w:r>
          </w:p>
        </w:tc>
      </w:tr>
    </w:tbl>
    <w:bookmarkEnd w:id="43"/>
    <w:bookmarkStart w:id="44" w:name="最终选型结论"/>
    <w:p>
      <w:pPr>
        <w:pStyle w:val="Heading3"/>
      </w:pPr>
      <w:r>
        <w:rPr>
          <w:rFonts w:ascii="宋体" w:hAnsi="宋体" w:eastAsia="宋体"/>
          <w:color w:val="000000"/>
        </w:rPr>
        <w:t xml:space="preserve">8.2 最终选型结论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最终技术方案为：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Python 3.11+ 作为唯一开发语言。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uv 作为唯一环境与依赖管理工具。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NumPy、Pandas、Scikit-learn、PyTorch、Matplotlib、Seaborn 作为核心基础栈，TensorBoard 作为训练监控增强接口保留。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XGBoost、tsfresh、lifelines 作为高级可选增强栈。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XJTU-SY 与 PHM2012 / FEMTO 作为主要真实数据集。</w:t>
      </w:r>
    </w:p>
    <w:bookmarkEnd w:id="44"/>
    <w:bookmarkStart w:id="45" w:name="技术难点评估与取舍"/>
    <w:p>
      <w:pPr>
        <w:pStyle w:val="Heading3"/>
      </w:pPr>
      <w:r>
        <w:rPr>
          <w:rFonts w:ascii="宋体" w:hAnsi="宋体" w:eastAsia="宋体"/>
          <w:color w:val="000000"/>
        </w:rPr>
        <w:t xml:space="preserve">8.3 技术难点评估与取舍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技术方向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价值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风险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本项目取舍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端到端原始信号深度学习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可减少手工特征依赖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训练资源要求高，解释成本高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作为扩展方向保留，结题主线采用特征序列深度模型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传统特征 + 回归模型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稳定、可解释、运行快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表达能力有限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作为 baseline 和教学说明基础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兼顾局部特征、时序关系和注意力权重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参数较多，需要明确输入序列构造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用于第一篇论文复现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适合序列建模和长依赖表达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作者设置与本地资源可能不完全一致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用于第二篇论文结构复现和工程适配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生存分析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能表达失效/存活概率视角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数据删失与风险解释要求较高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保留接口和基础能力，作为 RUL 主线补充</w:t>
            </w:r>
          </w:p>
        </w:tc>
      </w:tr>
    </w:tbl>
    <w:bookmarkEnd w:id="45"/>
    <w:bookmarkEnd w:id="46"/>
    <w:bookmarkStart w:id="47" w:name="预研结论"/>
    <w:p>
      <w:pPr>
        <w:pStyle w:val="Heading2"/>
      </w:pPr>
      <w:r>
        <w:rPr>
          <w:rFonts w:ascii="宋体" w:hAnsi="宋体" w:eastAsia="宋体"/>
          <w:color w:val="000000"/>
        </w:rPr>
        <w:t xml:space="preserve">9. 预研结论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预研结论如下：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技术栈成熟，可在课程周期内完成。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数据集可获取，已具备真实数据验证条件。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深度学习与传统方法可以在同一框架下共存，利于对比实验。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uv 可以有效提升环境一致性和可复现性，应作为统一规范写入后续所有文档。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后续文档需要统一采用同一模块划分、同一术语和同一时间线，避免需求、设计和测试口径不一致。</w:t>
      </w:r>
    </w:p>
    <w:bookmarkEnd w:id="47"/>
    <w:bookmarkEnd w:id="48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03_技术预研报告</dc:title>
  <dc:creator>zyj、cyy、zdh、zy</dc:creator>
  <cp:keywords>RUL, 预测性维护, 工业轴承, 软件工程</cp:keywords>
  <dcterms:created xsi:type="dcterms:W3CDTF">2026-06-15T16:40:12Z</dcterms:created>
  <dcterms:modified xsi:type="dcterms:W3CDTF">2026-06-15T16:40:12Z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