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工业轴承设备剩余寿命预测系统的实现集成测试报告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工业轴承设备剩余寿命预测系统的实现：集成测试报告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集成测试报告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端到端链路、输出物检查和集成测试结论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3" w:name="测试目标"/>
    <w:p>
      <w:pPr>
        <w:pStyle w:val="Heading2"/>
      </w:pPr>
      <w:r>
        <w:rPr>
          <w:rFonts w:ascii="宋体" w:hAnsi="宋体" w:eastAsia="宋体"/>
          <w:color w:val="000000"/>
        </w:rPr>
        <w:t xml:space="preserve">1. 测试目标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集成测试验证多个模块组合后的业务链路是否可运行，重点关注从数据加载到训练、测试、指标输出和实验记录的端到端流程。</w:t>
      </w:r>
    </w:p>
    <w:bookmarkStart w:id="22" w:name="测试环境与数据来源"/>
    <w:p>
      <w:pPr>
        <w:pStyle w:val="Heading3"/>
      </w:pPr>
      <w:r>
        <w:rPr>
          <w:rFonts w:ascii="宋体" w:hAnsi="宋体" w:eastAsia="宋体"/>
          <w:color w:val="000000"/>
        </w:rPr>
        <w:t xml:space="preserve">1.1 测试环境与数据来源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运行分支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main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3.11+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真实数据目录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data/external/xjtu/extracted/XJTU-SY_Bearing_Datasets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data/external/phm2012/final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真实训练输出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tmp/paper_repro_real_metrics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tmp/paper_repro_xlstm_transformer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归档策略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原始数据和训练输出不提交，文档记录命令、路径和指标摘要</w:t>
            </w:r>
          </w:p>
        </w:tc>
      </w:tr>
    </w:tbl>
    <w:bookmarkEnd w:id="22"/>
    <w:bookmarkEnd w:id="23"/>
    <w:bookmarkStart w:id="24" w:name="集成链路"/>
    <w:p>
      <w:pPr>
        <w:pStyle w:val="Heading2"/>
      </w:pPr>
      <w:r>
        <w:rPr>
          <w:rFonts w:ascii="宋体" w:hAnsi="宋体" w:eastAsia="宋体"/>
          <w:color w:val="000000"/>
        </w:rPr>
        <w:t xml:space="preserve">2. 集成链路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数据目录 -&gt; Loader -&gt; BearingEntity -&gt; Labeler -&gt; BearingWindowDataset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 -&gt; Model -&gt; BaseTrainer -&gt; BaseTester -&gt; Evaluator -&gt; CSV/JSON/History</w:t>
      </w:r>
    </w:p>
    <w:bookmarkEnd w:id="24"/>
    <w:bookmarkStart w:id="25" w:name="测试场景"/>
    <w:p>
      <w:pPr>
        <w:pStyle w:val="Heading2"/>
      </w:pPr>
      <w:r>
        <w:rPr>
          <w:rFonts w:ascii="宋体" w:hAnsi="宋体" w:eastAsia="宋体"/>
          <w:color w:val="000000"/>
        </w:rPr>
        <w:t xml:space="preserve">3. 测试场景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场景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覆盖模块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验收标准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CNN RUL 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XJTULoader、BearingRulLabeler、CNN、Trainer、Tester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生成 metrics 和 predictions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MLP 特征训练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PHM2012Loader、特征标签、MLP、Evaluator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指标不为空，预测文件存在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 论文复现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FeatureSequenceRulLabeler、CNNLSTMAttention、RUL 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两个数据集、两类模型均输出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 论文复现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XLSTMTransformer、baseline、论文划分 helper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两个数据集、三类模型均输出对比表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examples、workflow、训练器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所有 notebook 代码单元能执行</w:t>
            </w:r>
          </w:p>
        </w:tc>
      </w:tr>
    </w:tbl>
    <w:bookmarkEnd w:id="25"/>
    <w:bookmarkStart w:id="26" w:name="输出检查"/>
    <w:p>
      <w:pPr>
        <w:pStyle w:val="Heading2"/>
      </w:pPr>
      <w:r>
        <w:rPr>
          <w:rFonts w:ascii="宋体" w:hAnsi="宋体" w:eastAsia="宋体"/>
          <w:color w:val="000000"/>
        </w:rPr>
        <w:t xml:space="preserve">4. 输出检查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集成测试重点检查以下输出：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history.csv</w:t>
      </w:r>
      <w:r>
        <w:rPr>
          <w:rFonts w:ascii="宋体" w:hAnsi="宋体" w:eastAsia="宋体"/>
          <w:color w:val="000000"/>
        </w:rPr>
        <w:t xml:space="preserve">：证明训练 epoch 实际执行；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metrics.json</w:t>
      </w:r>
      <w:r>
        <w:rPr>
          <w:rFonts w:ascii="宋体" w:hAnsi="宋体" w:eastAsia="宋体"/>
          <w:color w:val="000000"/>
        </w:rPr>
        <w:t xml:space="preserve">：保存单次模型评估指标；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predictions.csv</w:t>
      </w:r>
      <w:r>
        <w:rPr>
          <w:rFonts w:ascii="宋体" w:hAnsi="宋体" w:eastAsia="宋体"/>
          <w:color w:val="000000"/>
        </w:rPr>
        <w:t xml:space="preserve">：保存 target 与 prediction；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attention_weights.csv</w:t>
      </w:r>
      <w:r>
        <w:rPr>
          <w:rFonts w:ascii="宋体" w:hAnsi="宋体" w:eastAsia="宋体"/>
          <w:color w:val="000000"/>
        </w:rPr>
        <w:t xml:space="preserve">：保存 attention 类模型的注意力权重；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：保存论文复现对比表。</w:t>
      </w:r>
    </w:p>
    <w:bookmarkEnd w:id="26"/>
    <w:bookmarkStart w:id="30" w:name="执行命令"/>
    <w:p>
      <w:pPr>
        <w:pStyle w:val="Heading2"/>
      </w:pPr>
      <w:r>
        <w:rPr>
          <w:rFonts w:ascii="宋体" w:hAnsi="宋体" w:eastAsia="宋体"/>
          <w:color w:val="000000"/>
        </w:rPr>
        <w:t xml:space="preserve">5. 执行命令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tests/test_paper_cnn_lstm_attention.py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tests/test_paper_xlstm_transformer.py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tests/test_examples_notebooks.py </w:t>
      </w:r>
      <w:r>
        <w:rPr>
          <w:rStyle w:val="DataTypeTok"/>
          <w:rFonts w:ascii="宋体" w:hAnsi="宋体" w:eastAsia="宋体"/>
          <w:color w:val="000000"/>
        </w:rPr>
        <w:t xml:space="preserve">\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真实训练验收参数摘要：</w:t>
      </w:r>
    </w:p>
    <w:p>
      <w:pPr>
        <w:pStyle w:val="SourceCode"/>
      </w:pPr>
      <w:r>
        <w:rPr>
          <w:rStyle w:val="VariableTok"/>
          <w:rFonts w:ascii="宋体" w:hAnsi="宋体" w:eastAsia="宋体"/>
          <w:color w:val="000000"/>
        </w:rPr>
        <w:t xml:space="preserve">BEARING_EXAMPLE_OUTPUT_ROOT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tmp/paper_repro_real_metrics</w:t>
      </w:r>
      <w:r>
        <w:rPr>
          <w:rFonts w:ascii="宋体" w:hAnsi="宋体" w:eastAsia="宋体"/>
          <w:color w:val="000000"/>
        </w:rPr>
        <w:br/>
      </w: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8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run_paper_cnn_lstm_attention_reproduction</w:t>
      </w:r>
      <w:r>
        <w:rPr>
          <w:rStyle w:val="ErrorTok"/>
          <w:rFonts w:ascii="宋体" w:hAnsi="宋体" w:eastAsia="宋体"/>
          <w:color w:val="000000"/>
        </w:rPr>
        <w:t xml:space="preserve">(</w:t>
      </w:r>
      <w:r>
        <w:rPr>
          <w:rStyle w:val="ExtensionTok"/>
          <w:rFonts w:ascii="宋体" w:hAnsi="宋体" w:eastAsia="宋体"/>
          <w:color w:val="000000"/>
        </w:rPr>
        <w:t xml:space="preserve">...</w:t>
      </w:r>
      <w:r>
        <w:rPr>
          <w:rStyle w:val="Keyword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VariableTok"/>
          <w:rFonts w:ascii="宋体" w:hAnsi="宋体" w:eastAsia="宋体"/>
          <w:color w:val="000000"/>
        </w:rPr>
        <w:t xml:space="preserve">BEARING_EXAMPLE_OUTPUT_ROOT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tmp/paper_repro_xlstm_transformer</w:t>
      </w:r>
      <w:r>
        <w:rPr>
          <w:rFonts w:ascii="宋体" w:hAnsi="宋体" w:eastAsia="宋体"/>
          <w:color w:val="000000"/>
        </w:rPr>
        <w:br/>
      </w: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8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run_paper_xlstm_transformer_reproduction</w:t>
      </w:r>
      <w:r>
        <w:rPr>
          <w:rStyle w:val="ErrorTok"/>
          <w:rFonts w:ascii="宋体" w:hAnsi="宋体" w:eastAsia="宋体"/>
          <w:color w:val="000000"/>
        </w:rPr>
        <w:t xml:space="preserve">(</w:t>
      </w:r>
      <w:r>
        <w:rPr>
          <w:rStyle w:val="ExtensionTok"/>
          <w:rFonts w:ascii="宋体" w:hAnsi="宋体" w:eastAsia="宋体"/>
          <w:color w:val="000000"/>
        </w:rPr>
        <w:t xml:space="preserve">...</w:t>
      </w:r>
      <w:r>
        <w:rPr>
          <w:rStyle w:val="KeywordTok"/>
          <w:rFonts w:ascii="宋体" w:hAnsi="宋体" w:eastAsia="宋体"/>
          <w:color w:val="000000"/>
        </w:rPr>
        <w:t xml:space="preserve">)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完整可复制命令保留在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docs/PAPER_REPRODUCTION.md</w:t>
      </w:r>
      <w:r>
        <w:rPr>
          <w:rFonts w:ascii="宋体" w:hAnsi="宋体" w:eastAsia="宋体"/>
          <w:color w:val="000000"/>
        </w:rPr>
        <w:t xml:space="preserve">；本报告只保留验收参数和 workflow 名称，避免 PDF 中长命令截断。</w:t>
      </w:r>
    </w:p>
    <w:bookmarkStart w:id="27" w:name="集成输出物核对表"/>
    <w:p>
      <w:pPr>
        <w:pStyle w:val="Heading3"/>
      </w:pPr>
      <w:r>
        <w:rPr>
          <w:rFonts w:ascii="宋体" w:hAnsi="宋体" w:eastAsia="宋体"/>
          <w:color w:val="000000"/>
        </w:rPr>
        <w:t xml:space="preserve">5.1 集成输出物核对表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输出物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生成位置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验证意义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训练输出目录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证明 epoch 循环真实执行，不是静态示例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模型评估目录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保存单模型评估结果，便于回归比较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测试输出目录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保留 target 与 prediction，可画 RUL 曲线和误差分布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记录不同模型、数据集和指标的对比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执行日志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pytest 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证明 examples 不是孤立文档，而是可执行入口</w:t>
            </w:r>
          </w:p>
        </w:tc>
      </w:tr>
    </w:tbl>
    <w:bookmarkEnd w:id="27"/>
    <w:bookmarkStart w:id="28" w:name="真实训练指标摘要"/>
    <w:p>
      <w:pPr>
        <w:pStyle w:val="Heading3"/>
      </w:pPr>
      <w:r>
        <w:rPr>
          <w:rFonts w:ascii="宋体" w:hAnsi="宋体" w:eastAsia="宋体"/>
          <w:color w:val="000000"/>
        </w:rPr>
        <w:t xml:space="preserve">5.2 真实训练指标摘要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CNN-LSTM-AM 复现实验输出编号为 A1。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数据集与轴承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 RUL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406.302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0.615609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29.001612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406.503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0.615913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29.127879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651.036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0.591850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29.447255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650.700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0.591545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29.098391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xLSTM-Transformer 复现实验输出编号为 A2，包含 18 行模型对比结果。代表性 XLSTM-Transformer 指标如下：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数据集/工况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R2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 RUL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2280.631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0.603342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-2.275735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27.311963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7688.510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0.601605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-2.257316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27.384609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5349.793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0.602454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-2.263306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27.381524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9641.294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1.337211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-15.109142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31.983197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10066.013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2.092726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-38.474005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31.989926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1594.736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1.131018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-10.582701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31.889389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输出编号说明：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comparison 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tmp/paper_repro_real_metrics/.../comparison_metrics.csv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tmp/paper_repro_xlstm_transformer/.../comparison_metrics.csv</w:t>
            </w:r>
          </w:p>
        </w:tc>
      </w:tr>
    </w:tbl>
    <w:bookmarkEnd w:id="28"/>
    <w:bookmarkStart w:id="29" w:name="原始输出摘录"/>
    <w:p>
      <w:pPr>
        <w:pStyle w:val="Heading3"/>
      </w:pPr>
      <w:r>
        <w:rPr>
          <w:rFonts w:ascii="宋体" w:hAnsi="宋体" w:eastAsia="宋体"/>
          <w:color w:val="000000"/>
        </w:rPr>
        <w:t xml:space="preserve">5.3 原始输出摘录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$ uv run --extra dev pytest &lt;focused paper/example tests&gt; -q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....................                                                     [100%]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20 passed in 6.95s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$ uv run --extra dev pytest -q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...............................                                          [100%]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31 passed in 8.53s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真实训练命令执行后，两个 workflow 均返回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路径，并在各模型目录下生成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history.csv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metrics.json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predictions.csv</w:t>
      </w:r>
      <w:r>
        <w:rPr>
          <w:rFonts w:ascii="宋体" w:hAnsi="宋体" w:eastAsia="宋体"/>
          <w:color w:val="000000"/>
        </w:rPr>
        <w:t xml:space="preserve">。这些输出保留在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，用于本地复查，不纳入 Git。</w:t>
      </w:r>
    </w:p>
    <w:bookmarkEnd w:id="29"/>
    <w:bookmarkEnd w:id="30"/>
    <w:bookmarkStart w:id="31" w:name="测试结论"/>
    <w:p>
      <w:pPr>
        <w:pStyle w:val="Heading2"/>
      </w:pPr>
      <w:r>
        <w:rPr>
          <w:rFonts w:ascii="宋体" w:hAnsi="宋体" w:eastAsia="宋体"/>
          <w:color w:val="000000"/>
        </w:rPr>
        <w:t xml:space="preserve">6. 测试结论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2026-06-14 结题验收执行结果：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focused 集成测试：RUL 指标、两篇论文复现和 notebook 测试，结果为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20 passed in 6.95s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全量回归测试：</w:t>
      </w:r>
      <w:r>
        <w:rPr>
          <w:rStyle w:val="VerbatimChar"/>
          <w:rFonts w:ascii="宋体" w:hAnsi="宋体" w:eastAsia="宋体"/>
          <w:color w:val="000000"/>
        </w:rPr>
        <w:t xml:space="preserve">uv run --extra dev pytest -q</w:t>
      </w:r>
      <w:r>
        <w:rPr>
          <w:rFonts w:ascii="宋体" w:hAnsi="宋体" w:eastAsia="宋体"/>
          <w:color w:val="000000"/>
        </w:rPr>
        <w:t xml:space="preserve">，结果为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31 passed in 8.53s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CNN-LSTM-AM 真实训练：XJTU-SY、PHM2012 两个数据集均完成 8 epoch，输出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xLSTM-Transformer 真实训练：XJTU-SY 三工况、PHM2012 三工况、三类模型共 18 行对比结果，均完成 8 epoch。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集成测试证明系统不是孤立函数集合，而是具备完整业务链路的 RUL 预测框架。两个论文复现 workflow 能调用真实 loader、训练真实 PyTorch 模型、输出指标和训练历史，满足课程验收对可运行系统和实验复现的要求。</w:t>
      </w:r>
    </w:p>
    <w:bookmarkEnd w:id="31"/>
    <w:bookmarkEnd w:id="32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14_集成测试报告</dc:title>
  <dc:creator>zyj、cyy、zdh、zy</dc:creator>
  <cp:keywords>RUL, 预测性维护, 工业轴承, 软件工程</cp:keywords>
  <dcterms:created xsi:type="dcterms:W3CDTF">2026-06-14T18:52:17Z</dcterms:created>
  <dcterms:modified xsi:type="dcterms:W3CDTF">2026-06-14T18:52:17Z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