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工业轴承设备剩余寿命预测系统的实现验证证据与追踪矩阵"/>
    <w:p>
      <w:pPr>
        <w:pStyle w:val="Heading1"/>
        <w:jc w:val="center"/>
      </w:pPr>
      <w:r>
        <w:rPr>
          <w:rFonts w:ascii="宋体" w:hAnsi="宋体" w:eastAsia="宋体"/>
          <w:b/>
          <w:color w:val="000000"/>
          <w:sz w:val="48"/>
        </w:rPr>
        <w:t xml:space="preserve">工业轴承设备剩余寿命预测系统的实现：验证证据与追踪矩阵</w:t>
      </w:r>
    </w:p>
    <w:bookmarkStart w:id="20" w:name="文档信息"/>
    <w:p>
      <w:pPr>
        <w:pStyle w:val="Heading2"/>
      </w:pPr>
      <w:r>
        <w:rPr>
          <w:rFonts w:ascii="宋体" w:hAnsi="宋体" w:eastAsia="宋体"/>
          <w:color w:val="000000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验证证据与追踪矩阵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SE-PHM-FINAL-26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结题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zdh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需求追踪、源码依据、测试证据、交付一致性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宋体" w:hAnsi="宋体" w:eastAsia="宋体"/>
          <w:color w:val="000000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版本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日期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编写人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新增结题阶段验证证据与追踪矩阵</w:t>
            </w:r>
          </w:p>
        </w:tc>
      </w:tr>
    </w:tbl>
    <w:bookmarkEnd w:id="21"/>
    <w:bookmarkStart w:id="22" w:name="验证思路"/>
    <w:p>
      <w:pPr>
        <w:pStyle w:val="Heading2"/>
      </w:pPr>
      <w:r>
        <w:rPr>
          <w:rFonts w:ascii="宋体" w:hAnsi="宋体" w:eastAsia="宋体"/>
          <w:color w:val="000000"/>
        </w:rPr>
        <w:t xml:space="preserve">1. 验证思路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本项目的验收重点是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每个关键主张都有证据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。证据可以来自源码、测试、notebook、输出文件、图表或课程文档。单独说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系统实现了某功能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不够，需要说明功能位于哪个模块、由哪个测试覆盖、最终输出如何被检查。</w:t>
      </w:r>
    </w:p>
    <w:bookmarkEnd w:id="22"/>
    <w:bookmarkStart w:id="23" w:name="功能追踪矩阵"/>
    <w:p>
      <w:pPr>
        <w:pStyle w:val="Heading2"/>
      </w:pPr>
      <w:r>
        <w:rPr>
          <w:rFonts w:ascii="宋体" w:hAnsi="宋体" w:eastAsia="宋体"/>
          <w:color w:val="000000"/>
        </w:rPr>
        <w:t xml:space="preserve">2. 功能追踪矩阵</w:t>
      </w:r>
    </w:p>
    <w:tbl>
      <w:tblPr>
        <w:tblStyle w:val="Table"/>
        <w:tblW w:type="pct" w:w="500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需求/主张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源码位置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测试或输出证据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文档/PPT 证据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支持 XJTU-SY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dataset/xjtu.py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tests/test_data_io_and_loaders.py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docs/DATASETS.md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、数据图页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支持 PHM2012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dataset/phm2012.py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温度通道和时间语义测试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docs/DATASETS.md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、数据图页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统一数据实体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data/entities.py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loader 解析与 dataset split 测试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本分册、设计文档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19 维特征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feature/engineering.py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test_default_signal_features_match_paper_feature_count_and_names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特征工程页、模型设计说明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RUL 标签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labeling/labelers.py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feature sequence labeler 测试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数据语义分册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模型训练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training/trainer.py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test_training_pipeline_records_experiment_artifacts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端到端手册、测试报告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预测输出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training/tester.py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attention/prediction 收集测试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论文复现说明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RUL 指标体系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evaluation/metrics.py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tests/test_rul_metrics.py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指标口径图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CNN-LSTM-AM 复现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examples/demo_workflows.py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models/cnn_lstm_attention.py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tests/test_paper_cnn_lstm_attention.py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docs/PAPER_REPRODUCTION.md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xLSTM-Transformer 复现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models/xlstm_transformer.py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tests/test_paper_xlstm_transformer.py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docs/PAPER_REPRODUCTION.md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notebook 可运行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examples/*.ipynb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tests/test_examples_notebooks.py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用户手册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文档可导出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scripts/export_course_docs.sh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导出后的 DOCX/PDF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docs/FINAL_DELIVERABLE_CHECKLIST.md</w:t>
            </w:r>
          </w:p>
        </w:tc>
      </w:tr>
    </w:tbl>
    <w:bookmarkEnd w:id="23"/>
    <w:bookmarkStart w:id="24" w:name="测试层次"/>
    <w:p>
      <w:pPr>
        <w:pStyle w:val="Heading2"/>
      </w:pPr>
      <w:r>
        <w:rPr>
          <w:rFonts w:ascii="宋体" w:hAnsi="宋体" w:eastAsia="宋体"/>
          <w:color w:val="000000"/>
        </w:rPr>
        <w:t xml:space="preserve">3. 测试层次</w:t>
      </w:r>
    </w:p>
    <w:tbl>
      <w:tblPr>
        <w:tblStyle w:val="Table"/>
        <w:tblW w:type="pct" w:w="500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层次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覆盖范围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代表测试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单元测试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特征、指标、labeler、loader 边界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test_rul_metrics.py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test_data_io_and_loaders.py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集成测试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loader → labeler → model → trainer → evaluator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test_training_pipeline.py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论文 workflow 测试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两篇复现流程、指标列和输出结构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test_paper_cnn_lstm_attention.py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test_paper_xlstm_transformer.py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notebook smoke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examples 下所有 notebook 可执行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test_examples_notebooks.py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文档/交付测试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文档与脚本交付完整性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交付清单和导出脚本</w:t>
            </w:r>
          </w:p>
        </w:tc>
      </w:tr>
    </w:tbl>
    <w:bookmarkEnd w:id="24"/>
    <w:bookmarkStart w:id="25" w:name="真实训练证据"/>
    <w:p>
      <w:pPr>
        <w:pStyle w:val="Heading2"/>
      </w:pPr>
      <w:r>
        <w:rPr>
          <w:rFonts w:ascii="宋体" w:hAnsi="宋体" w:eastAsia="宋体"/>
          <w:color w:val="000000"/>
        </w:rPr>
        <w:t xml:space="preserve">4. 真实训练证据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真实训练输出保存在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tmp/</w:t>
      </w:r>
      <w:r>
        <w:rPr>
          <w:rFonts w:ascii="宋体" w:hAnsi="宋体" w:eastAsia="宋体"/>
          <w:color w:val="000000"/>
        </w:rPr>
        <w:t xml:space="preserve">，不提交仓库。正式文档记录摘要和命令。</w:t>
      </w:r>
    </w:p>
    <w:tbl>
      <w:tblPr>
        <w:tblStyle w:val="Table"/>
        <w:tblW w:type="pct" w:w="500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复现实验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数据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输出文件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验收点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CNN-LSTM-AM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XJTU-SY、PHM2012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comparison_metrics.csv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history.csv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predictions.csv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两个数据集、attention 与 baseline、Huang Score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xLSTM-Transformer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 三工况、PHM2012 三工况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comparison_metrics.csv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metrics.json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history.csv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六个工况、三类模型、RMSE/R2/Score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验收时不只看最终指标，还要检查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history.csv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的 epoch 行数和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predictions.csv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的样本行数。</w:t>
      </w:r>
    </w:p>
    <w:bookmarkEnd w:id="25"/>
    <w:bookmarkStart w:id="26" w:name="设计图证据"/>
    <w:p>
      <w:pPr>
        <w:pStyle w:val="Heading2"/>
      </w:pPr>
      <w:r>
        <w:rPr>
          <w:rFonts w:ascii="宋体" w:hAnsi="宋体" w:eastAsia="宋体"/>
          <w:color w:val="000000"/>
        </w:rPr>
        <w:t xml:space="preserve">5. 设计图证据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项目补充的设计图包括：</w:t>
      </w:r>
    </w:p>
    <w:tbl>
      <w:tblPr>
        <w:tblStyle w:val="Table"/>
        <w:tblW w:type="pct" w:w="500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图表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文件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用途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端到端 RUL 预测流程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end-to-end-rul-architecture.png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说明数据到预测输出的主链路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训练输出证据链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training-evidence-chain.png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说明训练、预测和指标文件之间的关系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RUL 指标口径图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rul-metric-taxonomy.png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区分普通误差、论文 Score、惩罚 Score 和方向性指标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多轴承特征摘要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multi-bearing-feature-summary.png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展示真实数据的多轴承特征规律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UML 类图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docx/mid-term/assets/uml/class-diagram.png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显示 loader、特征、标签、模型、训练、评价的类关系</w:t>
            </w:r>
          </w:p>
        </w:tc>
      </w:tr>
    </w:tbl>
    <w:bookmarkEnd w:id="26"/>
    <w:bookmarkStart w:id="27" w:name="文档一致性要求"/>
    <w:p>
      <w:pPr>
        <w:pStyle w:val="Heading2"/>
      </w:pPr>
      <w:r>
        <w:rPr>
          <w:rFonts w:ascii="宋体" w:hAnsi="宋体" w:eastAsia="宋体"/>
          <w:color w:val="000000"/>
        </w:rPr>
        <w:t xml:space="preserve">6. 文档一致性要求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所有正式材料必须保持以下一致：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项目名称统一为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工业轴承设备剩余寿命预测系统的实现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主任务统一为 RUL 剩余寿命预测。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不把离散状态识别作为主线任务。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论文复现统一表述为结构和工程 workflow 复现。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PPT、结题报告、技术论文、复现说明中的核心指标数字一致。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生存分析和失效概率统一表述为扩展接口，不作为结题主验收路线。</w:t>
      </w:r>
    </w:p>
    <w:bookmarkEnd w:id="27"/>
    <w:bookmarkStart w:id="28" w:name="最终验收命令"/>
    <w:p>
      <w:pPr>
        <w:pStyle w:val="Heading2"/>
      </w:pPr>
      <w:r>
        <w:rPr>
          <w:rFonts w:ascii="宋体" w:hAnsi="宋体" w:eastAsia="宋体"/>
          <w:color w:val="000000"/>
        </w:rPr>
        <w:t xml:space="preserve">7. 最终验收命令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建议结题前执行：</w:t>
      </w:r>
    </w:p>
    <w:p>
      <w:pPr>
        <w:pStyle w:val="SourceCode"/>
      </w:pP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run </w:t>
      </w:r>
      <w:r>
        <w:rPr>
          <w:rStyle w:val="AttributeTok"/>
          <w:rFonts w:ascii="宋体" w:hAnsi="宋体" w:eastAsia="宋体"/>
          <w:color w:val="000000"/>
        </w:rPr>
        <w:t xml:space="preserve">--extra</w:t>
      </w:r>
      <w:r>
        <w:rPr>
          <w:rStyle w:val="NormalTok"/>
          <w:rFonts w:ascii="宋体" w:hAnsi="宋体" w:eastAsia="宋体"/>
          <w:color w:val="000000"/>
        </w:rPr>
        <w:t xml:space="preserve"> dev pytest tests/test_rul_metrics.py tests/test_paper_cnn_lstm_attention.py tests/test_paper_xlstm_transformer.py tests/test_examples_notebooks.py </w:t>
      </w:r>
      <w:r>
        <w:rPr>
          <w:rStyle w:val="AttributeTok"/>
          <w:rFonts w:ascii="宋体" w:hAnsi="宋体" w:eastAsia="宋体"/>
          <w:color w:val="000000"/>
        </w:rPr>
        <w:t xml:space="preserve">-q</w:t>
      </w:r>
      <w:r>
        <w:rPr>
          <w:rFonts w:ascii="宋体" w:hAnsi="宋体" w:eastAsia="宋体"/>
          <w:color w:val="000000"/>
        </w:rPr>
        <w:br/>
      </w: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run </w:t>
      </w:r>
      <w:r>
        <w:rPr>
          <w:rStyle w:val="AttributeTok"/>
          <w:rFonts w:ascii="宋体" w:hAnsi="宋体" w:eastAsia="宋体"/>
          <w:color w:val="000000"/>
        </w:rPr>
        <w:t xml:space="preserve">--extra</w:t>
      </w:r>
      <w:r>
        <w:rPr>
          <w:rStyle w:val="NormalTok"/>
          <w:rFonts w:ascii="宋体" w:hAnsi="宋体" w:eastAsia="宋体"/>
          <w:color w:val="000000"/>
        </w:rPr>
        <w:t xml:space="preserve"> dev pytest </w:t>
      </w:r>
      <w:r>
        <w:rPr>
          <w:rStyle w:val="AttributeTok"/>
          <w:rFonts w:ascii="宋体" w:hAnsi="宋体" w:eastAsia="宋体"/>
          <w:color w:val="000000"/>
        </w:rPr>
        <w:t xml:space="preserve">-q</w:t>
      </w:r>
      <w:r>
        <w:rPr>
          <w:rFonts w:ascii="宋体" w:hAnsi="宋体" w:eastAsia="宋体"/>
          <w:color w:val="000000"/>
        </w:rPr>
        <w:br/>
      </w:r>
      <w:r>
        <w:rPr>
          <w:rStyle w:val="FunctionTok"/>
          <w:rFonts w:ascii="宋体" w:hAnsi="宋体" w:eastAsia="宋体"/>
          <w:color w:val="000000"/>
        </w:rPr>
        <w:t xml:space="preserve">bash</w:t>
      </w:r>
      <w:r>
        <w:rPr>
          <w:rStyle w:val="NormalTok"/>
          <w:rFonts w:ascii="宋体" w:hAnsi="宋体" w:eastAsia="宋体"/>
          <w:color w:val="000000"/>
        </w:rPr>
        <w:t xml:space="preserve"> scripts/export_course_docs.sh</w:t>
      </w:r>
      <w:r>
        <w:rPr>
          <w:rFonts w:ascii="宋体" w:hAnsi="宋体" w:eastAsia="宋体"/>
          <w:color w:val="000000"/>
        </w:rPr>
        <w:br/>
      </w: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run python scripts/generate_final_web_ppt.py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执行后应检查：测试是否通过，文档是否导出，PPT 是否生成，核心指标数字是否与复现文档一致。</w:t>
      </w:r>
    </w:p>
    <w:bookmarkEnd w:id="28"/>
    <w:bookmarkEnd w:id="29"/>
    <w:sectPr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宋体" w:hAnsi="宋体" w:eastAsia="宋体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宋体" w:hAnsi="宋体" w:eastAsia="宋体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宋体" w:hAnsi="宋体" w:eastAsia="宋体"/>
      <w:color w:val="00000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7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宋体" w:hAnsi="宋体" w:eastAsia="宋体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宋体" w:hAnsi="宋体" w:eastAsia="宋体"/>
      <w:b/>
      <w:iCs/>
      <w:color w:val="000000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26_验证证据与追踪矩阵</dc:title>
  <dc:creator>zyj、cyy、zdh、zy</dc:creator>
  <cp:keywords>RUL, 预测性维护, 工业轴承, 软件工程</cp:keywords>
  <dcterms:created xsi:type="dcterms:W3CDTF">2026-06-14T16:01:00Z</dcterms:created>
  <dcterms:modified xsi:type="dcterms:W3CDTF">2026-06-14T16:01:00Z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