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集成测试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黑体" w:hAnsi="黑体" w:eastAsia="黑体"/>
        </w:rPr>
        <w:t xml:space="preserve">1. 测试目标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集成测试验证多个模块组合后的业务链路是否可运行，重点关注从数据加载到训练、测试、指标输出和实验记录的端到端流程。</w:t>
      </w:r>
    </w:p>
    <w:bookmarkEnd w:id="22"/>
    <w:bookmarkStart w:id="23" w:name="集成链路"/>
    <w:p>
      <w:pPr>
        <w:pStyle w:val="Heading2"/>
      </w:pPr>
      <w:r>
        <w:rPr>
          <w:rFonts w:ascii="黑体" w:hAnsi="黑体" w:eastAsia="黑体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数据目录 -&gt; Loader -&gt; BearingEntity -&gt; Labeler -&gt;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-&gt; Model -&gt; BaseTrainer -&gt; BaseTester -&gt; Evaluator -&gt; CSV/JSON/History</w:t>
      </w:r>
    </w:p>
    <w:bookmarkEnd w:id="23"/>
    <w:bookmarkStart w:id="24" w:name="测试场景"/>
    <w:p>
      <w:pPr>
        <w:pStyle w:val="Heading2"/>
      </w:pPr>
      <w:r>
        <w:rPr>
          <w:rFonts w:ascii="黑体" w:hAnsi="黑体" w:eastAsia="黑体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所有 notebook 代码单元能执行</w:t>
            </w:r>
          </w:p>
        </w:tc>
      </w:tr>
    </w:tbl>
    <w:bookmarkEnd w:id="24"/>
    <w:bookmarkStart w:id="25" w:name="输出检查"/>
    <w:p>
      <w:pPr>
        <w:pStyle w:val="Heading2"/>
      </w:pPr>
      <w:r>
        <w:rPr>
          <w:rFonts w:ascii="黑体" w:hAnsi="黑体" w:eastAsia="黑体"/>
        </w:rPr>
        <w:t xml:space="preserve">4. 输出检查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attention_weights.csv</w:t>
      </w:r>
      <w:r>
        <w:rPr>
          <w:rFonts w:ascii="宋体" w:hAnsi="宋体" w:eastAsia="宋体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：保存论文复现对比表。</w:t>
      </w:r>
    </w:p>
    <w:bookmarkEnd w:id="25"/>
    <w:bookmarkStart w:id="26" w:name="执行命令"/>
    <w:p>
      <w:pPr>
        <w:pStyle w:val="Heading2"/>
      </w:pPr>
      <w:r>
        <w:rPr>
          <w:rFonts w:ascii="黑体" w:hAnsi="黑体" w:eastAsia="黑体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真实训练验收命令：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tmp/paper_repro_real_metrics </w:t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python </w:t>
      </w:r>
      <w:r>
        <w:rPr>
          <w:rStyle w:val="AttributeTok"/>
          <w:rFonts w:ascii="宋体" w:hAnsi="宋体" w:eastAsia="宋体"/>
        </w:rPr>
        <w:t xml:space="preserve">-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OperatorTok"/>
          <w:rFonts w:ascii="宋体" w:hAnsi="宋体" w:eastAsia="宋体"/>
        </w:rPr>
        <w:t xml:space="preserve">&lt;&lt;'PY'</w:t>
      </w:r>
      <w:r>
        <w:rPr>
          <w:rFonts w:ascii="宋体" w:hAnsi="宋体" w:eastAsia="宋体"/>
        </w:rPr>
        <w:br/>
      </w:r>
      <w:r>
        <w:rPr>
          <w:rStyle w:val="StringTok"/>
          <w:rFonts w:ascii="宋体" w:hAnsi="宋体" w:eastAsia="宋体"/>
        </w:rPr>
        <w:t xml:space="preserve">from USTC.SSE.BearingPrediction.examples import run_paper_cnn_lstm_attention_reproduction</w:t>
      </w:r>
      <w:r>
        <w:rPr>
          <w:rFonts w:ascii="宋体" w:hAnsi="宋体" w:eastAsia="宋体"/>
        </w:rPr>
        <w:br/>
      </w:r>
      <w:r>
        <w:rPr>
          <w:rStyle w:val="StringTok"/>
          <w:rFonts w:ascii="宋体" w:hAnsi="宋体" w:eastAsia="宋体"/>
        </w:rPr>
        <w:t xml:space="preserve">print(run_paper_cnn_lstm_attention_reproduction(prefer_real_data=True, max_samples_per_entity=48)["comparison_path"])</w:t>
      </w:r>
      <w:r>
        <w:rPr>
          <w:rFonts w:ascii="宋体" w:hAnsi="宋体" w:eastAsia="宋体"/>
        </w:rPr>
        <w:br/>
      </w:r>
      <w:r>
        <w:rPr>
          <w:rStyle w:val="OperatorTok"/>
          <w:rFonts w:ascii="宋体" w:hAnsi="宋体" w:eastAsia="宋体"/>
        </w:rPr>
        <w:t xml:space="preserve">PY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tmp/paper_repro_xlstm_transformer </w:t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python </w:t>
      </w:r>
      <w:r>
        <w:rPr>
          <w:rStyle w:val="AttributeTok"/>
          <w:rFonts w:ascii="宋体" w:hAnsi="宋体" w:eastAsia="宋体"/>
        </w:rPr>
        <w:t xml:space="preserve">-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OperatorTok"/>
          <w:rFonts w:ascii="宋体" w:hAnsi="宋体" w:eastAsia="宋体"/>
        </w:rPr>
        <w:t xml:space="preserve">&lt;&lt;'PY'</w:t>
      </w:r>
      <w:r>
        <w:rPr>
          <w:rFonts w:ascii="宋体" w:hAnsi="宋体" w:eastAsia="宋体"/>
        </w:rPr>
        <w:br/>
      </w:r>
      <w:r>
        <w:rPr>
          <w:rStyle w:val="StringTok"/>
          <w:rFonts w:ascii="宋体" w:hAnsi="宋体" w:eastAsia="宋体"/>
        </w:rPr>
        <w:t xml:space="preserve">from USTC.SSE.BearingPrediction.examples import run_paper_xlstm_transformer_reproduction</w:t>
      </w:r>
      <w:r>
        <w:rPr>
          <w:rFonts w:ascii="宋体" w:hAnsi="宋体" w:eastAsia="宋体"/>
        </w:rPr>
        <w:br/>
      </w:r>
      <w:r>
        <w:rPr>
          <w:rStyle w:val="StringTok"/>
          <w:rFonts w:ascii="宋体" w:hAnsi="宋体" w:eastAsia="宋体"/>
        </w:rPr>
        <w:t xml:space="preserve">print(run_paper_xlstm_transformer_reproduction(prefer_real_data=True, max_samples_per_entity=16)["comparison_path"])</w:t>
      </w:r>
      <w:r>
        <w:rPr>
          <w:rFonts w:ascii="宋体" w:hAnsi="宋体" w:eastAsia="宋体"/>
        </w:rPr>
        <w:br/>
      </w:r>
      <w:r>
        <w:rPr>
          <w:rStyle w:val="OperatorTok"/>
          <w:rFonts w:ascii="宋体" w:hAnsi="宋体" w:eastAsia="宋体"/>
        </w:rPr>
        <w:t xml:space="preserve">PY</w:t>
      </w:r>
    </w:p>
    <w:bookmarkEnd w:id="26"/>
    <w:bookmarkStart w:id="27" w:name="集成输出物核对表"/>
    <w:p>
      <w:pPr>
        <w:pStyle w:val="Heading2"/>
      </w:pPr>
      <w:r>
        <w:rPr>
          <w:rFonts w:ascii="黑体" w:hAnsi="黑体" w:eastAsia="黑体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生成位置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测试结论"/>
    <w:p>
      <w:pPr>
        <w:pStyle w:val="Heading2"/>
      </w:pPr>
      <w:r>
        <w:rPr>
          <w:rFonts w:ascii="黑体" w:hAnsi="黑体" w:eastAsia="黑体"/>
        </w:rPr>
        <w:t xml:space="preserve">6. 测试结论</w:t>
      </w:r>
    </w:p>
    <w:p>
      <w:pPr>
        <w:pStyle w:val="FirstParagraph"/>
      </w:pPr>
      <w:r>
        <w:rPr>
          <w:rFonts w:ascii="宋体" w:hAnsi="宋体" w:eastAsia="宋体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focused 集成测试：</w:t>
      </w:r>
      <w:r>
        <w:rPr>
          <w:rStyle w:val="VerbatimChar"/>
          <w:rFonts w:ascii="宋体" w:hAnsi="宋体" w:eastAsia="宋体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7.02s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全量回归测试：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8.12s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CNN-LSTM-AM 真实训练：XJTU-SY、PHM2012 两个数据集均完成 8 epoch，输出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28"/>
    <w:bookmarkEnd w:id="2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2026-06-14T10:07:34Z</dcterms:created>
  <dcterms:modified xsi:type="dcterms:W3CDTF">2026-06-14T10:07:34Z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