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工业轴承设备剩余寿命预测系统的实现项目技术论文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黑体" w:hAnsi="黑体" w:eastAsia="黑体"/>
        </w:rPr>
        <w:t xml:space="preserve">摘要</w:t>
      </w:r>
    </w:p>
    <w:p>
      <w:pPr>
        <w:pStyle w:val="FirstParagraph"/>
      </w:pPr>
      <w:r>
        <w:rPr>
          <w:rFonts w:ascii="宋体" w:hAnsi="宋体" w:eastAsia="宋体"/>
        </w:rPr>
        <w:t xml:space="preserve">针对工业轴承预测性维护中的剩余寿命预测需求，本文设计并实现了一个面向课程实践的轴承 RUL 预测系统。系统以 XJTU-SY 和 PHM2012/FEMTO 数据集为主要实验对象，构建了数据加载、信号预处理、特征提取、标签生成、模型训练、指标评估和实验记录的完整流程。系统实现了 CNN、RNN、MLP、Transformer、CNN-LSTM-AM 和 XLSTM-Transformer 等模型，并复现两篇 RUL 论文的核心工作流。实验结果表明，该系统能够在真实数据上完成小规模训练与多指标对比，能够支撑课程验收中的运行、测试和对比展示。</w:t>
      </w:r>
    </w:p>
    <w:p>
      <w:pPr>
        <w:pStyle w:val="BodyText"/>
      </w:pPr>
      <w:r>
        <w:rPr>
          <w:rFonts w:ascii="宋体" w:hAnsi="宋体" w:eastAsia="宋体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黑体" w:hAnsi="黑体" w:eastAsia="黑体"/>
        </w:rPr>
        <w:t xml:space="preserve">1. 引言</w:t>
      </w:r>
    </w:p>
    <w:p>
      <w:pPr>
        <w:pStyle w:val="FirstParagraph"/>
      </w:pPr>
      <w:r>
        <w:rPr>
          <w:rFonts w:ascii="宋体" w:hAnsi="宋体" w:eastAsia="宋体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</w:pPr>
      <w:r>
        <w:rPr>
          <w:rFonts w:ascii="宋体" w:hAnsi="宋体" w:eastAsia="宋体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bookmarkEnd w:id="23"/>
    <w:bookmarkStart w:id="24" w:name="系统设计"/>
    <w:p>
      <w:pPr>
        <w:pStyle w:val="Heading2"/>
      </w:pPr>
      <w:r>
        <w:rPr>
          <w:rFonts w:ascii="黑体" w:hAnsi="黑体" w:eastAsia="黑体"/>
        </w:rPr>
        <w:t xml:space="preserve">2. 系统设计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层次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preprocess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visualization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输出图表、notebook 和实验文件</w:t>
            </w:r>
          </w:p>
        </w:tc>
      </w:tr>
    </w:tbl>
    <w:bookmarkEnd w:id="24"/>
    <w:bookmarkStart w:id="26" w:name="数据与特征"/>
    <w:p>
      <w:pPr>
        <w:pStyle w:val="Heading2"/>
      </w:pPr>
      <w:r>
        <w:rPr>
          <w:rFonts w:ascii="黑体" w:hAnsi="黑体" w:eastAsia="黑体"/>
        </w:rPr>
        <w:t xml:space="preserve">3. 数据与特征</w:t>
      </w:r>
    </w:p>
    <w:p>
      <w:pPr>
        <w:pStyle w:val="FirstParagraph"/>
      </w:pPr>
      <w:r>
        <w:rPr>
          <w:rFonts w:ascii="宋体" w:hAnsi="宋体" w:eastAsia="宋体"/>
        </w:rPr>
        <w:t xml:space="preserve">系统支持两个真实数据集：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XJTU-SY：包含 35Hz12kN、37.5Hz11kN、40Hz10kN 三种工况，每个工况包含多个 run-to-failure 轴承。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PHM2012/FEMTO：包含三种工况，原始文件包括加速度和温度数据。</w:t>
      </w:r>
    </w:p>
    <w:p>
      <w:pPr>
        <w:pStyle w:val="FirstParagraph"/>
      </w:pPr>
      <w:r>
        <w:rPr>
          <w:rFonts w:ascii="宋体" w:hAnsi="宋体" w:eastAsia="宋体"/>
        </w:rPr>
        <w:t xml:space="preserve">系统默认提取 19 维时域和频域特征，包括均值、方差、RMS、峰值、峭度、偏度、谱能量、谱熵和频域中心等。对于论文复现，系统使用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FeatureSequenceRulLabeler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构造固定长度特征序列。</w:t>
      </w:r>
    </w:p>
    <w:bookmarkStart w:id="25" w:name="数据集与特征分析"/>
    <w:p>
      <w:pPr>
        <w:pStyle w:val="Heading3"/>
      </w:pPr>
      <w:r>
        <w:rPr>
          <w:rFonts w:ascii="黑体" w:hAnsi="黑体" w:eastAsia="黑体"/>
        </w:rPr>
        <w:t xml:space="preserve">3.1 数据集与特征分析</w:t>
      </w:r>
    </w:p>
    <w:p>
      <w:pPr>
        <w:pStyle w:val="FirstParagraph"/>
      </w:pPr>
      <w:r>
        <w:rPr>
          <w:rFonts w:ascii="宋体" w:hAnsi="宋体" w:eastAsia="宋体"/>
        </w:rPr>
        <w:t xml:space="preserve">XJTU-SY 和 PHM2012 都属于轴承全寿命或近全寿命退化数据，但两者采样组织差异明显。XJTU-SY 的单个振动快照较长，更适合观察分钟级退化趋势；PHM2012 的快照更短但文件更密，同时包含温度信息，适合验证 loader 对竞赛式目录的兼容能力。</w:t>
      </w:r>
    </w:p>
    <w:p>
      <w:pPr>
        <w:pStyle w:val="BodyText"/>
      </w:pPr>
      <w:r>
        <w:rPr>
          <w:rFonts w:ascii="宋体" w:hAnsi="宋体" w:eastAsia="宋体"/>
        </w:rPr>
        <w:t xml:space="preserve">本文采用的特征可以分为三类：强度类特征包括 RMS、峰值和谱能量，用于描述振动整体增强；冲击类特征包括峭度、峰值因子和脉冲因子，用于捕捉后期冲击尖峰；频域类特征包括主频、谱质心和谱熵，用于描述频率能量分布变化。实验中这些特征先形成单快照向量，再按时间顺序组成特征序列作为模型输入。</w:t>
      </w:r>
    </w:p>
    <w:bookmarkEnd w:id="25"/>
    <w:bookmarkEnd w:id="26"/>
    <w:bookmarkStart w:id="29" w:name="模型实现"/>
    <w:p>
      <w:pPr>
        <w:pStyle w:val="Heading2"/>
      </w:pPr>
      <w:r>
        <w:rPr>
          <w:rFonts w:ascii="黑体" w:hAnsi="黑体" w:eastAsia="黑体"/>
        </w:rPr>
        <w:t xml:space="preserve">4. 模型实现</w:t>
      </w:r>
    </w:p>
    <w:bookmarkStart w:id="27" w:name="cnn-lstm-am"/>
    <w:p>
      <w:pPr>
        <w:pStyle w:val="Heading3"/>
      </w:pPr>
      <w:r>
        <w:rPr>
          <w:rFonts w:ascii="黑体" w:hAnsi="黑体" w:eastAsia="黑体"/>
        </w:rPr>
        <w:t xml:space="preserve">4.1 CNN-LSTM-AM</w:t>
      </w:r>
    </w:p>
    <w:p>
      <w:pPr>
        <w:pStyle w:val="FirstParagraph"/>
      </w:pPr>
      <w:r>
        <w:rPr>
          <w:rFonts w:ascii="宋体" w:hAnsi="宋体" w:eastAsia="宋体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27"/>
    <w:bookmarkStart w:id="28" w:name="xlstm-transformer"/>
    <w:p>
      <w:pPr>
        <w:pStyle w:val="Heading3"/>
      </w:pPr>
      <w:r>
        <w:rPr>
          <w:rFonts w:ascii="黑体" w:hAnsi="黑体" w:eastAsia="黑体"/>
        </w:rPr>
        <w:t xml:space="preserve">4.2 XLSTM-Transformer</w:t>
      </w:r>
    </w:p>
    <w:p>
      <w:pPr>
        <w:pStyle w:val="FirstParagraph"/>
      </w:pPr>
      <w:r>
        <w:rPr>
          <w:rFonts w:ascii="宋体" w:hAnsi="宋体" w:eastAsia="宋体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28"/>
    <w:bookmarkEnd w:id="29"/>
    <w:bookmarkStart w:id="30" w:name="评价指标"/>
    <w:p>
      <w:pPr>
        <w:pStyle w:val="Heading2"/>
      </w:pPr>
      <w:r>
        <w:rPr>
          <w:rFonts w:ascii="黑体" w:hAnsi="黑体" w:eastAsia="黑体"/>
        </w:rPr>
        <w:t xml:space="preserve">5. 评价指标</w:t>
      </w:r>
    </w:p>
    <w:p>
      <w:pPr>
        <w:pStyle w:val="FirstParagraph"/>
      </w:pPr>
      <w:r>
        <w:rPr>
          <w:rFonts w:ascii="宋体" w:hAnsi="宋体" w:eastAsia="宋体"/>
        </w:rPr>
        <w:t xml:space="preserve">系统支持多类 RUL 指标：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普通回归误差：MAE、RMSE、NormalizedRMSE、SMAPE、R2；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论文指标：Huang RUL Score；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挑战赛风格指标：PHM2012Score、PHM2008Score、AsymmetricRulPenalty；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解释性指标：MeanError、OverPredictionRate、UnderPredictionRate、WithinToleranceRate。</w:t>
      </w:r>
    </w:p>
    <w:bookmarkEnd w:id="30"/>
    <w:bookmarkStart w:id="31" w:name="实验与结果"/>
    <w:p>
      <w:pPr>
        <w:pStyle w:val="Heading2"/>
      </w:pPr>
      <w:r>
        <w:rPr>
          <w:rFonts w:ascii="黑体" w:hAnsi="黑体" w:eastAsia="黑体"/>
        </w:rPr>
        <w:t xml:space="preserve">6. 实验与结果</w:t>
      </w:r>
    </w:p>
    <w:p>
      <w:pPr>
        <w:pStyle w:val="FirstParagraph"/>
      </w:pPr>
      <w:r>
        <w:rPr>
          <w:rFonts w:ascii="宋体" w:hAnsi="宋体" w:eastAsia="宋体"/>
        </w:rPr>
        <w:t xml:space="preserve">系统完成两篇论文复现：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真实训练结果已记录在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。由于课程项目采用小样本和较少 epoch，实验结果主要用于验证工程流程、指标体系和复现能力，不作为论文完整数值对齐结论。</w:t>
      </w:r>
    </w:p>
    <w:bookmarkEnd w:id="31"/>
    <w:bookmarkStart w:id="32" w:name="实验设置与复现边界"/>
    <w:p>
      <w:pPr>
        <w:pStyle w:val="Heading2"/>
      </w:pPr>
      <w:r>
        <w:rPr>
          <w:rFonts w:ascii="黑体" w:hAnsi="黑体" w:eastAsia="黑体"/>
        </w:rPr>
        <w:t xml:space="preserve">6.1 实验设置与复现边界</w:t>
      </w:r>
    </w:p>
    <w:p>
      <w:pPr>
        <w:pStyle w:val="FirstParagraph"/>
      </w:pPr>
      <w:r>
        <w:rPr>
          <w:rFonts w:ascii="宋体" w:hAnsi="宋体" w:eastAsia="宋体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数和指标值。对于论文 score，文中明确区分 Huang 原版 Score、PHM/RUL 非对称惩罚 Score 和普通回归误差，避免不同口径混用。</w:t>
      </w:r>
    </w:p>
    <w:bookmarkEnd w:id="32"/>
    <w:bookmarkStart w:id="33" w:name="软件工程实践"/>
    <w:p>
      <w:pPr>
        <w:pStyle w:val="Heading2"/>
      </w:pPr>
      <w:r>
        <w:rPr>
          <w:rFonts w:ascii="黑体" w:hAnsi="黑体" w:eastAsia="黑体"/>
        </w:rPr>
        <w:t xml:space="preserve">7. 软件工程实践</w:t>
      </w:r>
    </w:p>
    <w:p>
      <w:pPr>
        <w:pStyle w:val="FirstParagraph"/>
      </w:pPr>
      <w:r>
        <w:rPr>
          <w:rFonts w:ascii="宋体" w:hAnsi="宋体" w:eastAsia="宋体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固定环境和依赖；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ExperimentTracker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输出开题、中期、结题、测试、用户和安装文档。</w:t>
      </w:r>
    </w:p>
    <w:bookmarkEnd w:id="33"/>
    <w:bookmarkStart w:id="34" w:name="结论"/>
    <w:p>
      <w:pPr>
        <w:pStyle w:val="Heading2"/>
      </w:pPr>
      <w:r>
        <w:rPr>
          <w:rFonts w:ascii="黑体" w:hAnsi="黑体" w:eastAsia="黑体"/>
        </w:rPr>
        <w:t xml:space="preserve">8. 结论</w:t>
      </w:r>
    </w:p>
    <w:p>
      <w:pPr>
        <w:pStyle w:val="FirstParagraph"/>
      </w:pPr>
      <w:r>
        <w:rPr>
          <w:rFonts w:ascii="宋体" w:hAnsi="宋体" w:eastAsia="宋体"/>
        </w:rPr>
        <w:t xml:space="preserve">本文实现了一个完整的工业轴承 RUL 预测系统，能够支持真实数据接入、多模型训练、论文复现和课程文档交付。系统在工程结构、测试覆盖和实验记录方面满足软件工程课程要求，并为后续扩展更复杂的特征工程、长时训练和可视化 dashboard 提供基础。</w:t>
      </w:r>
    </w:p>
    <w:bookmarkEnd w:id="34"/>
    <w:bookmarkEnd w:id="35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2026-06-14T10:07:58Z</dcterms:created>
  <dcterms:modified xsi:type="dcterms:W3CDTF">2026-06-14T10:07:58Z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