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确认测试计划文档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工业轴承设备剩余寿命预测系统的实现：确认测试计划文档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确认测试计划文档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SE-PHM-PROP-09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确认测试范围、依据、用例和通过准则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黑体" w:hAnsi="黑体" w:eastAsia="黑体"/>
        </w:rPr>
        <w:t xml:space="preserve">1. 测试目的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确认测试的目的不是发现所有内部实现问题，而是验证系统是否满足既定需求、是否达到课程项目的交付目标，并为最终验收提供依据。对本项目而言，确认测试尤其关注以下问题：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系统是否完整覆盖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数据接入、预处理、建模、评估、展示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主流程。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系统是否满足关键文档中承诺的功能和非功能要求。</w:t>
      </w:r>
    </w:p>
    <w:p>
      <w:pPr>
        <w:numPr>
          <w:ilvl w:val="0"/>
          <w:numId w:val="1001"/>
        </w:numPr>
        <w:pStyle w:val="Compact"/>
      </w:pPr>
      <w:r>
        <w:rPr>
          <w:rFonts w:ascii="宋体" w:hAnsi="宋体" w:eastAsia="宋体"/>
        </w:rPr>
        <w:t xml:space="preserve">系统是否具备真实运行和课程答辩所需的演示能力。</w:t>
      </w:r>
    </w:p>
    <w:bookmarkEnd w:id="22"/>
    <w:bookmarkStart w:id="23" w:name="确认测试范围"/>
    <w:p>
      <w:pPr>
        <w:pStyle w:val="Heading2"/>
      </w:pPr>
      <w:r>
        <w:rPr>
          <w:rFonts w:ascii="黑体" w:hAnsi="黑体" w:eastAsia="黑体"/>
        </w:rPr>
        <w:t xml:space="preserve">2. 确认测试范围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确认测试范围覆盖以下内容：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真实数据集和示例数据的加载能力。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预处理、特征提取和标签构造主流程。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模型训练、回调、实验记录和结果导出能力。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指标评估和结果可视化输出。</w:t>
      </w:r>
    </w:p>
    <w:p>
      <w:pPr>
        <w:numPr>
          <w:ilvl w:val="0"/>
          <w:numId w:val="1002"/>
        </w:numPr>
        <w:pStyle w:val="Compact"/>
      </w:pPr>
      <w:r>
        <w:rPr>
          <w:rFonts w:ascii="宋体" w:hAnsi="宋体" w:eastAsia="宋体"/>
        </w:rPr>
        <w:t xml:space="preserve">文档、目录组织和基础运行说明。</w:t>
      </w:r>
    </w:p>
    <w:p>
      <w:pPr>
        <w:pStyle w:val="FirstParagraph"/>
      </w:pPr>
      <w:r>
        <w:rPr>
          <w:rFonts w:ascii="宋体" w:hAnsi="宋体" w:eastAsia="宋体"/>
        </w:rPr>
        <w:t xml:space="preserve">不在确认测试范围内的内容包括：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大规模工业在线部署场景。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多机分布式训练。</w:t>
      </w:r>
    </w:p>
    <w:p>
      <w:pPr>
        <w:numPr>
          <w:ilvl w:val="0"/>
          <w:numId w:val="1003"/>
        </w:numPr>
        <w:pStyle w:val="Compact"/>
      </w:pPr>
      <w:r>
        <w:rPr>
          <w:rFonts w:ascii="宋体" w:hAnsi="宋体" w:eastAsia="宋体"/>
        </w:rPr>
        <w:t xml:space="preserve">商业级用户权限和网络安全机制。</w:t>
      </w:r>
    </w:p>
    <w:bookmarkEnd w:id="23"/>
    <w:bookmarkStart w:id="24" w:name="确认测试依据"/>
    <w:p>
      <w:pPr>
        <w:pStyle w:val="Heading2"/>
      </w:pPr>
      <w:r>
        <w:rPr>
          <w:rFonts w:ascii="黑体" w:hAnsi="黑体" w:eastAsia="黑体"/>
        </w:rPr>
        <w:t xml:space="preserve">3. 确认测试依据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确认测试依据如下：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需求定义文档。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SRS 软件需求规格说明文档。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设计文档。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项目管理计划中的里程碑和交付要求。</w:t>
      </w:r>
    </w:p>
    <w:p>
      <w:pPr>
        <w:numPr>
          <w:ilvl w:val="0"/>
          <w:numId w:val="1004"/>
        </w:numPr>
        <w:pStyle w:val="Compact"/>
      </w:pPr>
      <w:r>
        <w:rPr>
          <w:rFonts w:ascii="宋体" w:hAnsi="宋体" w:eastAsia="宋体"/>
        </w:rPr>
        <w:t xml:space="preserve">编码规范文档中的接口和目录约定。</w:t>
      </w:r>
    </w:p>
    <w:bookmarkEnd w:id="24"/>
    <w:bookmarkStart w:id="25" w:name="测试环境与条件"/>
    <w:p>
      <w:pPr>
        <w:pStyle w:val="Heading2"/>
      </w:pPr>
      <w:r>
        <w:rPr>
          <w:rFonts w:ascii="黑体" w:hAnsi="黑体" w:eastAsia="黑体"/>
        </w:rPr>
        <w:t xml:space="preserve">4. 测试环境与条件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条件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操作系统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macOS / Linux / Windows 任一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3.11 及以上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numpy、pandas、scikit-learn、torch、matplotlib、seaborn、tensorboard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数据条件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至少具备一个真实数据集目录或项目自带示例数据</w:t>
            </w:r>
          </w:p>
        </w:tc>
      </w:tr>
    </w:tbl>
    <w:bookmarkEnd w:id="25"/>
    <w:bookmarkStart w:id="26" w:name="用户需求对应验证项"/>
    <w:p>
      <w:pPr>
        <w:pStyle w:val="Heading2"/>
      </w:pPr>
      <w:r>
        <w:rPr>
          <w:rFonts w:ascii="黑体" w:hAnsi="黑体" w:eastAsia="黑体"/>
        </w:rPr>
        <w:t xml:space="preserve">5. 用户需求对应验证项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需求类别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验证项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验证方式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能加载 XJTU-SY 或 PHM2012 / 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运行 loader 并检查实体对象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能完成滑动窗口和统计特征提取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执行预处理流程并检查输出形状与字段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退化分析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能完成 RUL 标签或阶段标签构造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调用标注器并检查目标值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模型训练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能完成一次训练和验证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执行训练脚本并检查 history 与 checkpoint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训练监控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能输出 TensorBoard 日志和梯度报警记录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检查日志文件与告警文件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结果展示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能导出预测曲线和阶段图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检查 PNG 或 CSV 结果文件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实验复现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能记录配置、模型结构、参数和结果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检查 config、metrics、predictions 等产物</w:t>
            </w:r>
          </w:p>
        </w:tc>
      </w:tr>
    </w:tbl>
    <w:bookmarkEnd w:id="26"/>
    <w:bookmarkStart w:id="27" w:name="测试用例总体设计"/>
    <w:p>
      <w:pPr>
        <w:pStyle w:val="Heading2"/>
      </w:pPr>
      <w:r>
        <w:rPr>
          <w:rFonts w:ascii="黑体" w:hAnsi="黑体" w:eastAsia="黑体"/>
        </w:rPr>
        <w:t xml:space="preserve">6. 测试用例总体设计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确认测试用例按业务链路组织，不以单个函数为单位。总体分为四组：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基础运行确认：确认项目环境、依赖和主入口可用。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主流程确认：确认从数据加载到评估输出的一次完整实验可以跑通。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结果确认：确认图表、指标和实验记录完整生成。</w:t>
      </w:r>
    </w:p>
    <w:p>
      <w:pPr>
        <w:numPr>
          <w:ilvl w:val="0"/>
          <w:numId w:val="1005"/>
        </w:numPr>
        <w:pStyle w:val="Compact"/>
      </w:pPr>
      <w:r>
        <w:rPr>
          <w:rFonts w:ascii="宋体" w:hAnsi="宋体" w:eastAsia="宋体"/>
        </w:rPr>
        <w:t xml:space="preserve">文档确认：确认文档齐全、命名规范、路径归档正确。</w:t>
      </w:r>
    </w:p>
    <w:bookmarkEnd w:id="27"/>
    <w:bookmarkStart w:id="28" w:name="详细确认测试用例"/>
    <w:p>
      <w:pPr>
        <w:pStyle w:val="Heading2"/>
      </w:pPr>
      <w:r>
        <w:rPr>
          <w:rFonts w:ascii="黑体" w:hAnsi="黑体" w:eastAsia="黑体"/>
        </w:rPr>
        <w:t xml:space="preserve">6.1 详细确认测试用例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用例编号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场景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输入条件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数据目录检查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提供 XJTU-SY 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能列出工况、轴承编号和通道，异常目录给出可读错误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PHM2012 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提供 Learning_set 或 Test_set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能解析加速度文件并保留时间顺序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特征趋势验证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选择单个 run-to-failure 轴承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RMS、峰值或健康指标曲线能展示后期退化增强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训练验证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设置 1 epoch smoke test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训练真实执行，history 和 metrics 文件存在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论文复现验证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运行两篇复现 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对比表包含两个数据集、模型名称和关键指标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AT-06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文档交付验证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执行导出脚本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每份 Markdown 均生成 PDF 和 DOCX</w:t>
            </w:r>
          </w:p>
        </w:tc>
      </w:tr>
    </w:tbl>
    <w:bookmarkEnd w:id="28"/>
    <w:bookmarkStart w:id="29" w:name="验收标准"/>
    <w:p>
      <w:pPr>
        <w:pStyle w:val="Heading2"/>
      </w:pPr>
      <w:r>
        <w:rPr>
          <w:rFonts w:ascii="黑体" w:hAnsi="黑体" w:eastAsia="黑体"/>
        </w:rPr>
        <w:t xml:space="preserve">7. 验收标准</w:t>
      </w:r>
    </w:p>
    <w:p>
      <w:pPr>
        <w:pStyle w:val="FirstParagraph"/>
      </w:pPr>
      <w:r>
        <w:rPr>
          <w:rFonts w:ascii="宋体" w:hAnsi="宋体" w:eastAsia="宋体"/>
        </w:rPr>
        <w:t xml:space="preserve">项目确认测试通过的最低标准如下：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至少一个真实数据集加载成功，且通道信息正确。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至少一种预测任务训练成功，能够输出指标和结果文件。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内置回调至少包括 EarlyStopping 和 TensorBoard，并能正常工作。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至少输出一种结果图表和一种结果数据文件。</w:t>
      </w:r>
    </w:p>
    <w:p>
      <w:pPr>
        <w:numPr>
          <w:ilvl w:val="0"/>
          <w:numId w:val="1006"/>
        </w:numPr>
        <w:pStyle w:val="Compact"/>
      </w:pPr>
      <w:r>
        <w:rPr>
          <w:rFonts w:ascii="宋体" w:hAnsi="宋体" w:eastAsia="宋体"/>
        </w:rPr>
        <w:t xml:space="preserve">文档齐全，项目名称、术语、模块划分和技术栈表述一致。</w:t>
      </w:r>
    </w:p>
    <w:p>
      <w:pPr>
        <w:pStyle w:val="FirstParagraph"/>
      </w:pPr>
      <w:r>
        <w:rPr>
          <w:rFonts w:ascii="宋体" w:hAnsi="宋体" w:eastAsia="宋体"/>
        </w:rPr>
        <w:t xml:space="preserve">建议性加分标准如下：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两个官方数据集均通过加载验证。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支持多模型和多预测模式。</w:t>
      </w:r>
    </w:p>
    <w:p>
      <w:pPr>
        <w:numPr>
          <w:ilvl w:val="0"/>
          <w:numId w:val="1007"/>
        </w:numPr>
        <w:pStyle w:val="Compact"/>
      </w:pPr>
      <w:r>
        <w:rPr>
          <w:rFonts w:ascii="宋体" w:hAnsi="宋体" w:eastAsia="宋体"/>
        </w:rPr>
        <w:t xml:space="preserve">支持确认测试与自动化测试结合。</w:t>
      </w:r>
    </w:p>
    <w:bookmarkEnd w:id="29"/>
    <w:bookmarkStart w:id="30" w:name="风险与问题处理"/>
    <w:p>
      <w:pPr>
        <w:pStyle w:val="Heading2"/>
      </w:pPr>
      <w:r>
        <w:rPr>
          <w:rFonts w:ascii="黑体" w:hAnsi="黑体" w:eastAsia="黑体"/>
        </w:rPr>
        <w:t xml:space="preserve">8. 风险与问题处理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风险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可能表现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真实数据下载或路径不一致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Loader 无法定位实体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提供本地目录约束和示例路径说明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训练环境依赖缺失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运行时报错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统一通过 uv 安装并固定版本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图表文件未生成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可视化路径或权限问题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检查输出目录和文件导出流程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文档口径不一致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验收时发现冲突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以 SRS 和本确认测试计划为基线统一修订</w:t>
            </w:r>
          </w:p>
        </w:tc>
      </w:tr>
    </w:tbl>
    <w:bookmarkEnd w:id="30"/>
    <w:bookmarkStart w:id="31" w:name="测试结论输出方式"/>
    <w:p>
      <w:pPr>
        <w:pStyle w:val="Heading2"/>
      </w:pPr>
      <w:r>
        <w:rPr>
          <w:rFonts w:ascii="黑体" w:hAnsi="黑体" w:eastAsia="黑体"/>
        </w:rPr>
        <w:t xml:space="preserve">9. 测试结论输出方式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确认测试结束后，应形成以下输出：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测试执行记录：说明测试环境、数据、入口命令和执行结果。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验收对照表：标明每条关键需求是否通过。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问题列表：记录未通过项、原因和后续处理建议。</w:t>
      </w:r>
    </w:p>
    <w:p>
      <w:pPr>
        <w:numPr>
          <w:ilvl w:val="0"/>
          <w:numId w:val="1008"/>
        </w:numPr>
        <w:pStyle w:val="Compact"/>
      </w:pPr>
      <w:r>
        <w:rPr>
          <w:rFonts w:ascii="宋体" w:hAnsi="宋体" w:eastAsia="宋体"/>
        </w:rPr>
        <w:t xml:space="preserve">最终结论：给出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通过 / 有条件通过 / 不通过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的结论。</w:t>
      </w:r>
    </w:p>
    <w:bookmarkEnd w:id="31"/>
    <w:bookmarkStart w:id="32" w:name="结论说明"/>
    <w:p>
      <w:pPr>
        <w:pStyle w:val="Heading2"/>
      </w:pPr>
      <w:r>
        <w:rPr>
          <w:rFonts w:ascii="黑体" w:hAnsi="黑体" w:eastAsia="黑体"/>
        </w:rPr>
        <w:t xml:space="preserve">10. 结论说明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确认测试计划在项目早期制定的意义在于：把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最终要交付什么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提前说清楚，使实现工作始终围绕可验证结果展开，而不是仅围绕代码数量推进。后续单元测试和集成测试计划应与本确认测试计划保持映射关系。</w:t>
      </w:r>
    </w:p>
    <w:bookmarkEnd w:id="32"/>
    <w:bookmarkEnd w:id="33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09_确认测试计划文档</dc:title>
  <dc:creator>zyj、cyy、zdh、zy</dc:creator>
  <cp:keywords>RUL, 预测性维护, 工业轴承, 软件工程</cp:keywords>
  <dcterms:created xsi:type="dcterms:W3CDTF">2026-06-14T10:06:35Z</dcterms:created>
  <dcterms:modified xsi:type="dcterms:W3CDTF">2026-06-14T10:06:35Z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