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为主命名空间，通过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BaseTester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开题阶段提出的能力在结题时按主线和扩展分层验收：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开题承诺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结题状态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数据导入、检查与管理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XJTU-SY、PHM2012 和合成数据，统一为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振动信号预处理与特征提取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实现 19 维时域/频域特征和多轴承特征摘要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剩余寿命预测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baseline、CNN-LSTM-AM、XLSTM-Transformer 等训练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健康趋势和 RUL 曲线展示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notebook、可视化模块和最终 PPT 均包含趋势图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扩展接口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等基础接口，但不作为本轮主验收路线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课程文档和测试报告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结题报告、测试报告、用户手册、安装手册、技术论文、PPT 和讲稿已归档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  <w:color w:val="000000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特征层采用 19 维时域/频域特征。RMS、峰值、峰峰值和谱能量用于反映振动强度；峭度、峰值因子、脉冲因子和裕度因子用于反映冲击增强；均值、方差、标准差和偏度用于描述稳定性；主频、谱质心、谱均方根频率和谱熵用于补充频率分布变化。这些特征由项目代码使用 NumPy/FFT 计算，不是依赖自动特征提取工具生成。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综合健康指标用于图表展示时，并不是 19 维特征的简单平均，而是选取 RMS、峭度、峰值因子、谱能量做标准化合成。多轴承摘要采用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均匀抽样 80 个快照，前 20% 与后 20% 对比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的统计口径；该抽样只用于特征分析图，不等同于训练/测试划分。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  <w:color w:val="000000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smoke、31 个测试和真实训练记录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  <w:color w:val="000000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examples/06_paper_cnn_lstm_attention_rul.ipynb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 8 epoch 小规模训练验收结果显示，XJTU-SY 和 PHM2012 均能完成 CNN-LSTM-AM 与 CNN-LSTM baseline 对比，并输出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huang_rul_score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normalized_rmse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smape</w:t>
      </w:r>
      <w:r>
        <w:rPr>
          <w:rFonts w:ascii="宋体" w:hAnsi="宋体" w:eastAsia="宋体"/>
          <w:color w:val="000000"/>
        </w:rPr>
        <w:t xml:space="preserve">、方向性偏差和相对变化列。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examples/07_paper_xlstm_transformer_rul.ipynb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XLSTM-Transformer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Feature-Transformer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LSTM-Transformer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上述结果用于证明复现 workflow 真实运行并输出论文指标。由于本地训练采用小样本和 8 epoch，PHM2012 上 R2 为负，说明当前设置下模型拟合不足，这一点在复现文档中作为限制保留。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测试直接执行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examples/*.ipynb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测试证据按三层组织：快速 demo 用于验证 API 链路；notebook smoke 用于验证 examples 真实可执行；真实复现 workflow 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数据输出训练历史、预测表和指标对比。结题文档、PDF/DOCX 导出和网页 PPT 生成也作为课程交付验收的一部分。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  <w:color w:val="000000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源代码：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示例：</w:t>
      </w:r>
      <w:r>
        <w:rPr>
          <w:rStyle w:val="VerbatimChar"/>
          <w:rFonts w:ascii="宋体" w:hAnsi="宋体" w:eastAsia="宋体"/>
          <w:color w:val="000000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API 与用户文档：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开题材料：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中期材料：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结题材料：</w:t>
      </w:r>
      <w:r>
        <w:rPr>
          <w:rStyle w:val="VerbatimChar"/>
          <w:rFonts w:ascii="宋体" w:hAnsi="宋体" w:eastAsia="宋体"/>
          <w:color w:val="000000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自动化测试：</w:t>
      </w:r>
      <w:r>
        <w:rPr>
          <w:rStyle w:val="VerbatimChar"/>
          <w:rFonts w:ascii="宋体" w:hAnsi="宋体" w:eastAsia="宋体"/>
          <w:color w:val="000000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文档/PPT 导出脚本：</w:t>
      </w:r>
      <w:r>
        <w:rPr>
          <w:rStyle w:val="VerbatimChar"/>
          <w:rFonts w:ascii="宋体" w:hAnsi="宋体" w:eastAsia="宋体"/>
          <w:color w:val="000000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  <w:color w:val="000000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论文复现采用小样本真实训练，尚未进行论文级 50 epoch、多随机种子和全量统计对齐。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本项目完成了工业轴承剩余寿命预测系统的主要设计、实现、测试和文档工作。最终成果可以概括为三条可追溯链路：从真实数据文件到统一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；从振动快照到 19 维特征、RUL 标签和模型输入；从真实训练到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、指标表、测试报告和答辩材料。系统满足软件工程课程对可运行系统、工程过程、测试验证和文档交付的要求。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2026-06-15T00:19:19Z</dcterms:created>
  <dcterms:modified xsi:type="dcterms:W3CDTF">2026-06-15T00:19:19Z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