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2" w:name="工业轴承设备剩余寿命预测系统的实现需求定义文档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工业轴承设备剩余寿命预测系统的实现：需求定义文档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需求定义文档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SE-PHM-PROP-04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开题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业务目标、用户角色、总体需求和验收目标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文档目的"/>
    <w:p>
      <w:pPr>
        <w:pStyle w:val="Heading2"/>
      </w:pPr>
      <w:r>
        <w:rPr>
          <w:rFonts w:ascii="宋体" w:hAnsi="宋体" w:eastAsia="宋体"/>
          <w:color w:val="000000"/>
        </w:rPr>
        <w:t xml:space="preserve">1. 文档目的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本文档用于在需求规格说明书编写之前，先从项目目标、用户角色、业务场景和总体需求角度，统一团队对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工业轴承设备剩余寿命预测系统的实现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的理解。文档重点不是细化到每条正式规格，而是明确系统为什么做、给谁做、解决什么问题、需要达到什么程度。</w:t>
      </w:r>
    </w:p>
    <w:bookmarkEnd w:id="22"/>
    <w:bookmarkStart w:id="23" w:name="项目背景"/>
    <w:p>
      <w:pPr>
        <w:pStyle w:val="Heading2"/>
      </w:pPr>
      <w:r>
        <w:rPr>
          <w:rFonts w:ascii="宋体" w:hAnsi="宋体" w:eastAsia="宋体"/>
          <w:color w:val="000000"/>
        </w:rPr>
        <w:t xml:space="preserve">2. 项目背景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在工业生产环境中，轴承退化会直接影响旋转设备的稳定运行。相比发生故障后再维修或按照固定周期进行保养，预测性维护更强调利用设备运行数据提前识别退化趋势，从而降低停机损失和维护成本。课程项目选择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工业轴承设备剩余寿命预测系统的实现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作为研究对象，一方面因为轴承数据公开资源较丰富，另一方面因为该场景能够覆盖完整的软件工程生命周期。</w:t>
      </w:r>
    </w:p>
    <w:bookmarkEnd w:id="23"/>
    <w:bookmarkStart w:id="26" w:name="项目目标"/>
    <w:p>
      <w:pPr>
        <w:pStyle w:val="Heading2"/>
      </w:pPr>
      <w:r>
        <w:rPr>
          <w:rFonts w:ascii="宋体" w:hAnsi="宋体" w:eastAsia="宋体"/>
          <w:color w:val="000000"/>
        </w:rPr>
        <w:t xml:space="preserve">3. 项目目标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项目目标分为业务目标和工程目标两个层面。</w:t>
      </w:r>
    </w:p>
    <w:bookmarkStart w:id="24" w:name="业务目标"/>
    <w:p>
      <w:pPr>
        <w:pStyle w:val="Heading3"/>
      </w:pPr>
      <w:r>
        <w:rPr>
          <w:rFonts w:ascii="宋体" w:hAnsi="宋体" w:eastAsia="宋体"/>
          <w:color w:val="000000"/>
        </w:rPr>
        <w:t xml:space="preserve">3.1 业务目标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对轴承运行数据进行导入、组织和管理。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对振动和温度信号进行预处理和特征分析。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预测轴承剩余寿命与未来失效风险。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展示退化趋势、预测曲线和实验结果。</w:t>
      </w:r>
    </w:p>
    <w:bookmarkEnd w:id="24"/>
    <w:bookmarkStart w:id="25" w:name="工程目标"/>
    <w:p>
      <w:pPr>
        <w:pStyle w:val="Heading3"/>
      </w:pPr>
      <w:r>
        <w:rPr>
          <w:rFonts w:ascii="宋体" w:hAnsi="宋体" w:eastAsia="宋体"/>
          <w:color w:val="000000"/>
        </w:rPr>
        <w:t xml:space="preserve">3.2 工程目标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构建一个可扩展的 Python 工程，而不是临时脚本集合。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统一使用 uv 管理环境，确保项目可复现。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通过清晰接口支持不同数据集、不同模型和不同实验配置。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输出完整的课程文档、测试计划和答辩材料。</w:t>
      </w:r>
    </w:p>
    <w:bookmarkEnd w:id="25"/>
    <w:bookmarkEnd w:id="26"/>
    <w:bookmarkStart w:id="27" w:name="用户角色分析"/>
    <w:p>
      <w:pPr>
        <w:pStyle w:val="Heading2"/>
      </w:pPr>
      <w:r>
        <w:rPr>
          <w:rFonts w:ascii="宋体" w:hAnsi="宋体" w:eastAsia="宋体"/>
          <w:color w:val="000000"/>
        </w:rPr>
        <w:t xml:space="preserve">4. 用户角色分析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本项目不是面向大规模商业部署的 Web 系统，因此角色主要围绕课程项目和实验使用场景定义。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角色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关注点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典型操作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开发者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模块接口、代码结构、扩展能力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接入新模型、修改预处理、增加指标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测试人员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功能正确性、数据链路、结果可导出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执行单元测试、集成测试、确认测试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实验使用者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训练配置、实验记录、图表输出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选择数据集、配置模型、查看结果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课程评审人员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项目完整度、规范性、可演示性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查看文档、运行示例、检查结果展示</w:t>
            </w:r>
          </w:p>
        </w:tc>
      </w:tr>
    </w:tbl>
    <w:bookmarkEnd w:id="27"/>
    <w:bookmarkStart w:id="32" w:name="业务场景描述"/>
    <w:p>
      <w:pPr>
        <w:pStyle w:val="Heading2"/>
      </w:pPr>
      <w:r>
        <w:rPr>
          <w:rFonts w:ascii="宋体" w:hAnsi="宋体" w:eastAsia="宋体"/>
          <w:color w:val="000000"/>
        </w:rPr>
        <w:t xml:space="preserve">5. 业务场景描述</w:t>
      </w:r>
    </w:p>
    <w:bookmarkStart w:id="28" w:name="场景一真实数据导入与检查"/>
    <w:p>
      <w:pPr>
        <w:pStyle w:val="Heading3"/>
      </w:pPr>
      <w:r>
        <w:rPr>
          <w:rFonts w:ascii="宋体" w:hAnsi="宋体" w:eastAsia="宋体"/>
          <w:color w:val="000000"/>
        </w:rPr>
        <w:t xml:space="preserve">5.1 场景一：真实数据导入与检查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实验使用者提供 XJTU-SY 或 PHM2012 / FEMTO 的本地目录，系统需要识别数据实体、加载振动与温度通道，并提供基础的数据有效性检查。</w:t>
      </w:r>
    </w:p>
    <w:bookmarkEnd w:id="28"/>
    <w:bookmarkStart w:id="29" w:name="场景二构建训练样本"/>
    <w:p>
      <w:pPr>
        <w:pStyle w:val="Heading3"/>
      </w:pPr>
      <w:r>
        <w:rPr>
          <w:rFonts w:ascii="宋体" w:hAnsi="宋体" w:eastAsia="宋体"/>
          <w:color w:val="000000"/>
        </w:rPr>
        <w:t xml:space="preserve">5.2 场景二：构建训练样本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使用者选择预处理策略、窗口长度、步长和标签构造方式，系统根据实体数据构建 RUL 回归、退化阶段标注或健康指标预测数据集。</w:t>
      </w:r>
    </w:p>
    <w:bookmarkEnd w:id="29"/>
    <w:bookmarkStart w:id="30" w:name="场景三训练模型并监控过程"/>
    <w:p>
      <w:pPr>
        <w:pStyle w:val="Heading3"/>
      </w:pPr>
      <w:r>
        <w:rPr>
          <w:rFonts w:ascii="宋体" w:hAnsi="宋体" w:eastAsia="宋体"/>
          <w:color w:val="000000"/>
        </w:rPr>
        <w:t xml:space="preserve">5.3 场景三：训练模型并监控过程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使用者选择 CNN、RNN、Transformer 等模型和训练参数，系统执行训练过程，并通过回调完成早停、TensorBoard 记录、梯度异常监控和实验配置保存。</w:t>
      </w:r>
    </w:p>
    <w:bookmarkEnd w:id="30"/>
    <w:bookmarkStart w:id="31" w:name="场景四评估与结果展示"/>
    <w:p>
      <w:pPr>
        <w:pStyle w:val="Heading3"/>
      </w:pPr>
      <w:r>
        <w:rPr>
          <w:rFonts w:ascii="宋体" w:hAnsi="宋体" w:eastAsia="宋体"/>
          <w:color w:val="000000"/>
        </w:rPr>
        <w:t xml:space="preserve">5.4 场景四：评估与结果展示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训练完成后，系统输出 MAE、RMSE、PHM2012 Score、PHM/RUL 非对称惩罚 Score 等指标，并生成预测曲线、阶段图、误差分布图、RUL 曲线或注意力热图，供结果分析和答辩展示。</w:t>
      </w:r>
    </w:p>
    <w:bookmarkEnd w:id="31"/>
    <w:bookmarkEnd w:id="32"/>
    <w:bookmarkStart w:id="34" w:name="总体需求概述"/>
    <w:p>
      <w:pPr>
        <w:pStyle w:val="Heading2"/>
      </w:pPr>
      <w:r>
        <w:rPr>
          <w:rFonts w:ascii="宋体" w:hAnsi="宋体" w:eastAsia="宋体"/>
          <w:color w:val="000000"/>
        </w:rPr>
        <w:t xml:space="preserve">6. 总体需求概述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为保证文档和实现的一致性，系统需求统一拆分为五类模块需求。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模块编号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模块名称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总体目标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数据接入与管理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让真实数据可稳定导入、可统一抽象、可导出复用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预处理与特征工程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为不同模型提供可复用的输入构造能力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退化阶段划分与标签构造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支持多任务训练的标签生成和阶段识别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模型训练与预测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支持多模型训练、预测模式和过程监控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评估、可视化与实验管理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支持结果衡量、图表展示和实验复现</w:t>
            </w:r>
          </w:p>
        </w:tc>
      </w:tr>
    </w:tbl>
    <w:bookmarkStart w:id="33" w:name="典型业务流程细化"/>
    <w:p>
      <w:pPr>
        <w:pStyle w:val="Heading3"/>
      </w:pPr>
      <w:r>
        <w:rPr>
          <w:rFonts w:ascii="宋体" w:hAnsi="宋体" w:eastAsia="宋体"/>
          <w:color w:val="000000"/>
        </w:rPr>
        <w:t xml:space="preserve">6.1 典型业务流程细化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流程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用户操作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系统响应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验收关注点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数据接入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指定 XJTU-SY 或 PHM2012 本地目录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系统识别工况、轴承编号、通道和快照顺序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目录缺失时给出明确错误；加载后样本数、通道数和时间顺序正确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特征分析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选择轴承和通道生成特征曲线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输出 RMS、峰值、峭度、健康指标等趋势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曲线能反映后期振动增强，图表含标题、轴和单位说明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训练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选择模型、epoch 和输出目录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执行训练并生成 history、metrics、predictions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训练过程真实执行，输出文件可追踪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论文复现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运行指定 notebook 或 workflow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生成两个数据集上的对比指标表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包含 RMSE、NormalizedRMSE、R2、Score 和 prediction_count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结果解释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查看指标与曲线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系统说明误差、方向偏差和适用边界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不把小样本训练结论夸大为工业部署效果</w:t>
            </w:r>
          </w:p>
        </w:tc>
      </w:tr>
    </w:tbl>
    <w:bookmarkEnd w:id="33"/>
    <w:bookmarkEnd w:id="34"/>
    <w:bookmarkStart w:id="40" w:name="功能需求列表"/>
    <w:p>
      <w:pPr>
        <w:pStyle w:val="Heading2"/>
      </w:pPr>
      <w:r>
        <w:rPr>
          <w:rFonts w:ascii="宋体" w:hAnsi="宋体" w:eastAsia="宋体"/>
          <w:color w:val="000000"/>
        </w:rPr>
        <w:t xml:space="preserve">7. 功能需求列表</w:t>
      </w:r>
    </w:p>
    <w:bookmarkStart w:id="35" w:name="数据接入与管理"/>
    <w:p>
      <w:pPr>
        <w:pStyle w:val="Heading3"/>
      </w:pPr>
      <w:r>
        <w:rPr>
          <w:rFonts w:ascii="宋体" w:hAnsi="宋体" w:eastAsia="宋体"/>
          <w:color w:val="000000"/>
        </w:rPr>
        <w:t xml:space="preserve">7.1 数据接入与管理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 XJTU-SY 和 PHM2012 / FEMTO 数据集目录加载。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支持将单个轴承实体抽象为统一对象。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 CSV、PKL 等格式导入导出。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支持记录通道信息、采样率、源文件等元数据。</w:t>
      </w:r>
    </w:p>
    <w:bookmarkEnd w:id="35"/>
    <w:bookmarkStart w:id="36" w:name="预处理与特征工程"/>
    <w:p>
      <w:pPr>
        <w:pStyle w:val="Heading3"/>
      </w:pPr>
      <w:r>
        <w:rPr>
          <w:rFonts w:ascii="宋体" w:hAnsi="宋体" w:eastAsia="宋体"/>
          <w:color w:val="000000"/>
        </w:rPr>
        <w:t xml:space="preserve">7.2 预处理与特征工程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支持滑动窗口切分。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支持归一化和标准化。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 RMS、峰值、方差、峭度等时域特征。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 FFT 相关频域特征。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支持原始序列建模与特征建模两种输入方式。</w:t>
      </w:r>
    </w:p>
    <w:bookmarkEnd w:id="36"/>
    <w:bookmarkStart w:id="37" w:name="退化分析与标签构造"/>
    <w:p>
      <w:pPr>
        <w:pStyle w:val="Heading3"/>
      </w:pPr>
      <w:r>
        <w:rPr>
          <w:rFonts w:ascii="宋体" w:hAnsi="宋体" w:eastAsia="宋体"/>
          <w:color w:val="000000"/>
        </w:rPr>
        <w:t xml:space="preserve">7.3 退化分析与标签构造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支持剩余寿命标签生成。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 3sigma 与 FPT 阶段划分。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支持健康指标序列标签生成。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支持为不同任务返回统一数据集对象。</w:t>
      </w:r>
    </w:p>
    <w:bookmarkEnd w:id="37"/>
    <w:bookmarkStart w:id="38" w:name="模型训练与预测"/>
    <w:p>
      <w:pPr>
        <w:pStyle w:val="Heading3"/>
      </w:pPr>
      <w:r>
        <w:rPr>
          <w:rFonts w:ascii="宋体" w:hAnsi="宋体" w:eastAsia="宋体"/>
          <w:color w:val="000000"/>
        </w:rPr>
        <w:t xml:space="preserve">7.4 模型训练与预测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 CNN、RNN、Transformer、MLP 等模型。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支持端到端预测、单步滚动预测和多步滚动预测。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支持不确定性估计。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支持自定义 Epoch 回调。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 EarlyStopping、TensorBoard、梯度报警等内置回调。</w:t>
      </w:r>
    </w:p>
    <w:bookmarkEnd w:id="38"/>
    <w:bookmarkStart w:id="39" w:name="评估可视化与实验管理"/>
    <w:p>
      <w:pPr>
        <w:pStyle w:val="Heading3"/>
      </w:pPr>
      <w:r>
        <w:rPr>
          <w:rFonts w:ascii="宋体" w:hAnsi="宋体" w:eastAsia="宋体"/>
          <w:color w:val="000000"/>
        </w:rPr>
        <w:t xml:space="preserve">7.5 评估、可视化与实验管理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 MAE、MSE、RMSE、MAPE、PHM2012 Score、PHM/RUL 非对称惩罚 Score 等指标。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支持误差分布图、退化阶段图、预测曲线、注意力热图。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支持实验配置、历史记录、预测结果和模型检查点导出。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 TensorBoard 日志输出。</w:t>
      </w:r>
    </w:p>
    <w:bookmarkEnd w:id="39"/>
    <w:bookmarkEnd w:id="40"/>
    <w:bookmarkStart w:id="46" w:name="非功能需求列表"/>
    <w:p>
      <w:pPr>
        <w:pStyle w:val="Heading2"/>
      </w:pPr>
      <w:r>
        <w:rPr>
          <w:rFonts w:ascii="宋体" w:hAnsi="宋体" w:eastAsia="宋体"/>
          <w:color w:val="000000"/>
        </w:rPr>
        <w:t xml:space="preserve">8. 非功能需求列表</w:t>
      </w:r>
    </w:p>
    <w:bookmarkStart w:id="41" w:name="可用性"/>
    <w:p>
      <w:pPr>
        <w:pStyle w:val="Heading3"/>
      </w:pPr>
      <w:r>
        <w:rPr>
          <w:rFonts w:ascii="宋体" w:hAnsi="宋体" w:eastAsia="宋体"/>
          <w:color w:val="000000"/>
        </w:rPr>
        <w:t xml:space="preserve">8.1 可用性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系统应提供清晰的 API 调用方式和示例，使实验使用者可以按照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加载数据、构建样本、训练模型、测试评估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的流程快速完成一次实验。</w:t>
      </w:r>
    </w:p>
    <w:bookmarkEnd w:id="41"/>
    <w:bookmarkStart w:id="42" w:name="可维护性"/>
    <w:p>
      <w:pPr>
        <w:pStyle w:val="Heading3"/>
      </w:pPr>
      <w:r>
        <w:rPr>
          <w:rFonts w:ascii="宋体" w:hAnsi="宋体" w:eastAsia="宋体"/>
          <w:color w:val="000000"/>
        </w:rPr>
        <w:t xml:space="preserve">8.2 可维护性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系统应采用模块化目录结构，模块之间通过清晰接口协作，新模型或新预处理方法应能在不破坏主流程的前提下接入。</w:t>
      </w:r>
    </w:p>
    <w:bookmarkEnd w:id="42"/>
    <w:bookmarkStart w:id="43" w:name="可复现性"/>
    <w:p>
      <w:pPr>
        <w:pStyle w:val="Heading3"/>
      </w:pPr>
      <w:r>
        <w:rPr>
          <w:rFonts w:ascii="宋体" w:hAnsi="宋体" w:eastAsia="宋体"/>
          <w:color w:val="000000"/>
        </w:rPr>
        <w:t xml:space="preserve">8.3 可复现性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系统应保存训练配置、超参数、训练历史和结果文件，以便在不同机器或不同时间复现实验结果。</w:t>
      </w:r>
    </w:p>
    <w:bookmarkEnd w:id="43"/>
    <w:bookmarkStart w:id="44" w:name="可测试性"/>
    <w:p>
      <w:pPr>
        <w:pStyle w:val="Heading3"/>
      </w:pPr>
      <w:r>
        <w:rPr>
          <w:rFonts w:ascii="宋体" w:hAnsi="宋体" w:eastAsia="宋体"/>
          <w:color w:val="000000"/>
        </w:rPr>
        <w:t xml:space="preserve">8.4 可测试性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系统的核心模块应具备可单测、可集成测试的结构，不依赖隐式全局状态。</w:t>
      </w:r>
    </w:p>
    <w:bookmarkEnd w:id="44"/>
    <w:bookmarkStart w:id="45" w:name="性能与资源约束"/>
    <w:p>
      <w:pPr>
        <w:pStyle w:val="Heading3"/>
      </w:pPr>
      <w:r>
        <w:rPr>
          <w:rFonts w:ascii="宋体" w:hAnsi="宋体" w:eastAsia="宋体"/>
          <w:color w:val="000000"/>
        </w:rPr>
        <w:t xml:space="preserve">8.5 性能与资源约束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在课程项目环境下，应保证小规模样本训练和测试能够在个人开发设备上完成，不以大规模 GPU 集群为前提。</w:t>
      </w:r>
    </w:p>
    <w:bookmarkEnd w:id="45"/>
    <w:bookmarkEnd w:id="46"/>
    <w:bookmarkStart w:id="47" w:name="数据需求"/>
    <w:p>
      <w:pPr>
        <w:pStyle w:val="Heading2"/>
      </w:pPr>
      <w:r>
        <w:rPr>
          <w:rFonts w:ascii="宋体" w:hAnsi="宋体" w:eastAsia="宋体"/>
          <w:color w:val="000000"/>
        </w:rPr>
        <w:t xml:space="preserve">9. 数据需求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输入数据以轴承振动信号为主，可包含温度通道。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数据组织形式应兼容多层目录、压缩包解压目录和本地缓存目录。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数据标签既包括真实时间序列位置，也包括系统构造的 RUL、阶段标签和健康指标。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数据输出至少支持 CSV 和 PKL 两种格式，便于查看和后续分析。</w:t>
      </w:r>
    </w:p>
    <w:bookmarkEnd w:id="47"/>
    <w:bookmarkStart w:id="48" w:name="运行环境需求"/>
    <w:p>
      <w:pPr>
        <w:pStyle w:val="Heading2"/>
      </w:pPr>
      <w:r>
        <w:rPr>
          <w:rFonts w:ascii="宋体" w:hAnsi="宋体" w:eastAsia="宋体"/>
          <w:color w:val="000000"/>
        </w:rPr>
        <w:t xml:space="preserve">10. 运行环境需求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要求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操作系统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macOS、Linux、Windows 之一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Python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3.11 及以上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环境管理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核心依赖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numpy、pandas、scikit-learn、torch、matplotlib、seaborn、tensorboard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开发工具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Git、pytest、Pandoc（用于文档导出）</w:t>
            </w:r>
          </w:p>
        </w:tc>
      </w:tr>
    </w:tbl>
    <w:bookmarkEnd w:id="48"/>
    <w:bookmarkStart w:id="50" w:name="约束条件"/>
    <w:p>
      <w:pPr>
        <w:pStyle w:val="Heading2"/>
      </w:pPr>
      <w:r>
        <w:rPr>
          <w:rFonts w:ascii="宋体" w:hAnsi="宋体" w:eastAsia="宋体"/>
          <w:color w:val="000000"/>
        </w:rPr>
        <w:t xml:space="preserve">11. 约束条件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开发语言统一为 Python，不引入其他主语言实现核心流程。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环境管理统一使用 uv，避免多人环境口径不一致。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文档、代码和测试必须使用统一术语和统一模块划分。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项目为课程实验系统，不以商业级高并发或实时在线部署为目标。</w:t>
      </w:r>
    </w:p>
    <w:bookmarkStart w:id="49" w:name="需求验收口径"/>
    <w:p>
      <w:pPr>
        <w:pStyle w:val="Heading3"/>
      </w:pPr>
      <w:r>
        <w:rPr>
          <w:rFonts w:ascii="宋体" w:hAnsi="宋体" w:eastAsia="宋体"/>
          <w:color w:val="000000"/>
        </w:rPr>
        <w:t xml:space="preserve">11.1 需求验收口径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项目验收时按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能否运行、结果是否可解释、文档是否能追溯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三个层级判断：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运行层：示例 notebook 可执行，核心测试通过，真实数据目录存在时能够读入 XJTU-SY 和 PHM2012。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解释层：每个主要模型输出 RMSE/MAE/Score 等指标，同时提供 RUL 曲线或特征曲线辅助说明。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追溯层：训练配置、输出目录、指标 CSV、测试命令和文档结论之间能够对应，不出现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文档说有、代码不能跑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的情况。</w:t>
      </w:r>
    </w:p>
    <w:bookmarkEnd w:id="49"/>
    <w:bookmarkEnd w:id="50"/>
    <w:bookmarkStart w:id="51" w:name="验收目标"/>
    <w:p>
      <w:pPr>
        <w:pStyle w:val="Heading2"/>
      </w:pPr>
      <w:r>
        <w:rPr>
          <w:rFonts w:ascii="宋体" w:hAnsi="宋体" w:eastAsia="宋体"/>
          <w:color w:val="000000"/>
        </w:rPr>
        <w:t xml:space="preserve">12. 验收目标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需求定义阶段的验收目标如下：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团队对项目名称、技术栈、模块划分和时间安排达成一致。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需求边界清楚，能够作为 SRS 的前置输入。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角色、场景、功能和非功能需求描述完整，无明显冲突。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所有后续文档均应以本文件的术语和模块划分为基础。</w:t>
      </w:r>
    </w:p>
    <w:bookmarkEnd w:id="51"/>
    <w:bookmarkEnd w:id="52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04_需求定义文档</dc:title>
  <dc:creator>zyj、cyy、zdh、zy</dc:creator>
  <cp:keywords>RUL, 预测性维护, 工业轴承, 软件工程</cp:keywords>
  <dcterms:created xsi:type="dcterms:W3CDTF">2026-06-15T00:18:33Z</dcterms:created>
  <dcterms:modified xsi:type="dcterms:W3CDTF">2026-06-15T00:18:33Z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