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srs规格说明文档"/>
    <w:p>
      <w:pPr>
        <w:pStyle w:val="Heading1"/>
      </w:pPr>
      <w:r>
        <w:t xml:space="preserve">轴承寿命预测与故障诊断系统：SRS规格说明文档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功能需求"/>
    <w:p>
      <w:pPr>
        <w:pStyle w:val="Heading2"/>
      </w:pPr>
      <w:r>
        <w:t xml:space="preserve">功能需求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验收方式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p>
            <w:pPr>
              <w:pStyle w:val="Compact"/>
              <w:jc w:val="left"/>
            </w:pPr>
            <w:r>
              <w:t xml:space="preserve">读取 PHM2012 与 XJTU-SY 数据集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Loader 测试与 Notebook 运行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p>
            <w:pPr>
              <w:pStyle w:val="Compact"/>
              <w:jc w:val="left"/>
            </w:pPr>
            <w:r>
              <w:t xml:space="preserve">生成 FFT、时域、频域和频带能量特征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特征处理单元测试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p>
            <w:pPr>
              <w:pStyle w:val="Compact"/>
              <w:jc w:val="left"/>
            </w:pPr>
            <w:r>
              <w:t xml:space="preserve">构造 RUL 标签与健康/故障标签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数据集样本 shape 与标签检查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p>
            <w:pPr>
              <w:pStyle w:val="Compact"/>
              <w:jc w:val="left"/>
            </w:pPr>
            <w:r>
              <w:t xml:space="preserve">训练 CBAM-CNN-LSTM RUL 模型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输出 MSE、RMSE、MAE、R2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p>
            <w:pPr>
              <w:pStyle w:val="Compact"/>
              <w:jc w:val="left"/>
            </w:pPr>
            <w:r>
              <w:t xml:space="preserve">训练 ResCNN-LSTM 故障诊断模型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输出 accuracy、F1、混淆矩阵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p>
            <w:pPr>
              <w:pStyle w:val="Compact"/>
              <w:jc w:val="left"/>
            </w:pPr>
            <w:r>
              <w:t xml:space="preserve">支持 Notebook 可视化展示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生成特征图、曲线图、热力图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p>
            <w:pPr>
              <w:pStyle w:val="Compact"/>
              <w:jc w:val="left"/>
            </w:pPr>
            <w:r>
              <w:t xml:space="preserve">支持缓存、日志和设备选择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训练日志和缓存路径检查</w:t>
            </w:r>
          </w:p>
        </w:tc>
      </w:tr>
    </w:tbl>
    <w:bookmarkEnd w:id="21"/>
    <w:bookmarkStart w:id="22" w:name="非功能需求"/>
    <w:p>
      <w:pPr>
        <w:pStyle w:val="Heading2"/>
      </w:pPr>
      <w:r>
        <w:t xml:space="preserve">非功能需求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p>
            <w:pPr>
              <w:pStyle w:val="Compact"/>
              <w:jc w:val="left"/>
            </w:pPr>
            <w:r>
              <w:t xml:space="preserve">可复现性</w:t>
            </w:r>
          </w:p>
        </w:tc>
        <w:tc>
          <w:p>
            <w:pPr>
              <w:pStyle w:val="Compact"/>
              <w:jc w:val="left"/>
            </w:pPr>
            <w:r>
              <w:t xml:space="preserve">Python 3.11、uv、</w:t>
            </w:r>
            <w:r>
              <w:rPr>
                <w:rStyle w:val="VerbatimChar"/>
              </w:rPr>
              <w:t xml:space="preserve">uv.lock</w:t>
            </w:r>
            <w:r>
              <w:t xml:space="preserve"> </w:t>
            </w:r>
            <w:r>
              <w:t xml:space="preserve">固化依赖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p>
            <w:pPr>
              <w:pStyle w:val="Compact"/>
              <w:jc w:val="left"/>
            </w:pPr>
            <w:r>
              <w:t xml:space="preserve">源码按 data、model、engine、util 分层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p>
            <w:pPr>
              <w:pStyle w:val="Compact"/>
              <w:jc w:val="left"/>
            </w:pPr>
            <w:r>
              <w:t xml:space="preserve">可测试性</w:t>
            </w:r>
          </w:p>
        </w:tc>
        <w:tc>
          <w:p>
            <w:pPr>
              <w:pStyle w:val="Compact"/>
              <w:jc w:val="left"/>
            </w:pPr>
            <w:r>
              <w:t xml:space="preserve">单元、集成、确认测试均有文档与命令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p>
            <w:pPr>
              <w:pStyle w:val="Compact"/>
              <w:jc w:val="left"/>
            </w:pPr>
            <w:r>
              <w:t xml:space="preserve">可移植性</w:t>
            </w:r>
          </w:p>
        </w:tc>
        <w:tc>
          <w:p>
            <w:pPr>
              <w:pStyle w:val="Compact"/>
              <w:jc w:val="left"/>
            </w:pPr>
            <w:r>
              <w:t xml:space="preserve">数据路径不写个人磁盘，统一使用</w:t>
            </w:r>
            <w:r>
              <w:t xml:space="preserve"> </w:t>
            </w:r>
            <w:r>
              <w:rPr>
                <w:rStyle w:val="VerbatimChar"/>
              </w:rPr>
              <w:t xml:space="preserve">data/loader_roots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p>
            <w:pPr>
              <w:pStyle w:val="Compact"/>
              <w:jc w:val="left"/>
            </w:pPr>
            <w:r>
              <w:t xml:space="preserve">可解释性</w:t>
            </w:r>
          </w:p>
        </w:tc>
        <w:tc>
          <w:p>
            <w:pPr>
              <w:pStyle w:val="Compact"/>
              <w:jc w:val="left"/>
            </w:pPr>
            <w:r>
              <w:t xml:space="preserve">输出指标图、特征图和混淆矩阵</w:t>
            </w:r>
          </w:p>
        </w:tc>
      </w:tr>
    </w:tbl>
    <w:bookmarkEnd w:id="22"/>
    <w:bookmarkStart w:id="23" w:name="需求追踪"/>
    <w:p>
      <w:pPr>
        <w:pStyle w:val="Heading2"/>
      </w:pPr>
      <w:r>
        <w:t xml:space="preserve">需求追踪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设计/实现位置</w:t>
            </w:r>
          </w:p>
        </w:tc>
        <w:tc>
          <w:p>
            <w:pPr>
              <w:pStyle w:val="Compact"/>
              <w:jc w:val="left"/>
            </w:pPr>
            <w:r>
              <w:t xml:space="preserve">测试证据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FR-01/FR-02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phm.data</w:t>
            </w:r>
            <w:r>
              <w:t xml:space="preserve">、</w:t>
            </w:r>
            <w:r>
              <w:rPr>
                <w:rStyle w:val="VerbatimChar"/>
              </w:rPr>
              <w:t xml:space="preserve">phm.data.process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tests/test_feature_processors.py</w:t>
            </w:r>
            <w:r>
              <w:t xml:space="preserve">、Notebook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phm.model.paper.PaperCBAMCNNLSTMRegressor</w:t>
            </w:r>
          </w:p>
        </w:tc>
        <w:tc>
          <w:p>
            <w:pPr>
              <w:pStyle w:val="Compact"/>
              <w:jc w:val="left"/>
            </w:pPr>
            <w:r>
              <w:t xml:space="preserve">PHM2012 RUL Notebook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phm.model.paper.ResCNNLSTMClassifier</w:t>
            </w:r>
          </w:p>
        </w:tc>
        <w:tc>
          <w:p>
            <w:pPr>
              <w:pStyle w:val="Compact"/>
              <w:jc w:val="left"/>
            </w:pPr>
            <w:r>
              <w:t xml:space="preserve">XJTU-SY Fault Notebook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examples/3-papers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docx/img</w:t>
            </w:r>
            <w:r>
              <w:t xml:space="preserve"> </w:t>
            </w:r>
            <w:r>
              <w:t xml:space="preserve">图表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2026-06-18T03:59:31Z</dcterms:created>
  <dcterms:modified xsi:type="dcterms:W3CDTF">2026-06-18T03:59:31Z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